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5031">
        <w:rPr>
          <w:rFonts w:ascii="Times New Roman" w:eastAsia="Calibri" w:hAnsi="Times New Roman" w:cs="Times New Roman"/>
          <w:b/>
          <w:lang w:eastAsia="en-US"/>
        </w:rPr>
        <w:t>АДМИНИСТРАЦИЯ ГОРОДА ИРКУТСКА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КОМИТЕТ ПО СОЦИАЛЬНОЙ ПОЛИТИКЕ И КУЛЬТУРЕ   г. ИРКУТСКА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ДЕПАРТАМЕНТ ОБРАЗОВАНИЯ ГОРОДА ИРКУТСКА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5031">
        <w:rPr>
          <w:rFonts w:ascii="Times New Roman" w:eastAsia="Calibri" w:hAnsi="Times New Roman" w:cs="Times New Roman"/>
          <w:b/>
          <w:lang w:eastAsia="en-US"/>
        </w:rPr>
        <w:t>МУНИЦИПАЛЬНОЕ БЮДЖЕТНОЕ  ДОШКОЛЬНОЕ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5031">
        <w:rPr>
          <w:rFonts w:ascii="Times New Roman" w:eastAsia="Calibri" w:hAnsi="Times New Roman" w:cs="Times New Roman"/>
          <w:b/>
          <w:lang w:eastAsia="en-US"/>
        </w:rPr>
        <w:t>ОБРАЗОВАТЕЛЬНОЕ УЧРЕЖДЕНИЕ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5031">
        <w:rPr>
          <w:rFonts w:ascii="Times New Roman" w:eastAsia="Calibri" w:hAnsi="Times New Roman" w:cs="Times New Roman"/>
          <w:b/>
          <w:lang w:eastAsia="en-US"/>
        </w:rPr>
        <w:t>города ИРКУТСКА детский сад №124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5031">
        <w:rPr>
          <w:rFonts w:ascii="Times New Roman" w:eastAsia="Calibri" w:hAnsi="Times New Roman" w:cs="Times New Roman"/>
          <w:b/>
          <w:lang w:eastAsia="en-US"/>
        </w:rPr>
        <w:t>(МБДОУ г. Иркутска  детский сад №124 )</w:t>
      </w:r>
    </w:p>
    <w:p w:rsidR="00C55031" w:rsidRPr="00C55031" w:rsidRDefault="00C55031" w:rsidP="00C55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ЛЕРМОНТОВА, 297, ИРКУТСК 664033 ТЕЛЕФОН 42-01-66</w:t>
      </w:r>
    </w:p>
    <w:p w:rsidR="00C55031" w:rsidRPr="00C55031" w:rsidRDefault="00C55031" w:rsidP="00C55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0ГРН 1083812006442, ИНН 3812107916, КПП 3812</w:t>
      </w:r>
    </w:p>
    <w:p w:rsidR="00C55031" w:rsidRPr="00C55031" w:rsidRDefault="00C55031" w:rsidP="00C5503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ПРИНЯТО                                                            УТВЕРЖДАЮ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 педагогического                       Заведующий МБДОУ г. Иркутска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Совета                                                                                  детского ада №124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Г. В.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Назаревская</w:t>
      </w:r>
      <w:proofErr w:type="spellEnd"/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ПС                                    Приказ №1/1 – О /ПР – 2015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№4 от 30. 05. 2015                                                               от 01.09. 2015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ПРОГРАММА ПРОФЕССИОНАЛЬНОГО РАЗВИТИЯ  </w:t>
      </w: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ПЕДАГОГИЧЕСКИХ РАБОТНИКОВ</w:t>
      </w: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«Формирование педагогических компетенций необходимых для социальной ситуации развития»</w:t>
      </w: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бюджетного дошкольного образовательного учреждения города Иркутска детского сада №124</w:t>
      </w: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 2015- 2016 учебный год</w:t>
      </w:r>
    </w:p>
    <w:p w:rsidR="00C55031" w:rsidRPr="00C55031" w:rsidRDefault="00C55031" w:rsidP="00C5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автор: Заведующий </w:t>
      </w:r>
    </w:p>
    <w:p w:rsidR="00C55031" w:rsidRPr="00C55031" w:rsidRDefault="00C55031" w:rsidP="00C5503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МБДОУ г. Иркутска детского сада №124</w:t>
      </w:r>
    </w:p>
    <w:p w:rsidR="00C55031" w:rsidRPr="00C55031" w:rsidRDefault="00C55031" w:rsidP="00C5503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Назаревская</w:t>
      </w:r>
      <w:proofErr w:type="spellEnd"/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Иркутск 2015</w:t>
      </w:r>
    </w:p>
    <w:p w:rsidR="00C55031" w:rsidRPr="00C55031" w:rsidRDefault="00C55031" w:rsidP="00C5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55031" w:rsidRPr="00C55031" w:rsidRDefault="00C55031" w:rsidP="00C5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55031" w:rsidRPr="00C55031" w:rsidRDefault="00C55031" w:rsidP="00C5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0C90" w:rsidRDefault="00C55031" w:rsidP="00C5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</w:t>
      </w:r>
    </w:p>
    <w:p w:rsidR="00C55031" w:rsidRPr="00C55031" w:rsidRDefault="00C55031" w:rsidP="00C550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134"/>
      </w:tblGrid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1.1Цели и задачи реализации  программы профессионального развития 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 Принципы формирования программы профессионального развития 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  Анализ  показателей образовательной программы дошкольного образования в 2014- 2015 учебном году.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C55031" w:rsidRPr="00C55031" w:rsidTr="00C55031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Содержание системы  профессионального развития  педагогических и учебно-вспомогательных  работников в 2015-2016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4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 Описание  содержания основных компетенций педагогических работников, необходимых для создания условий развития детей по направлениям развития и образования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4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2.2.Описание  форм организации системы профессионального развития педагогических работников:  открытых мастер- классов, семинаров, тренингов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4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2.3.Описание технологии «Командной работы», как оказание методической поддержки педагогических работников и участников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53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Организация системы профессионального развития педагогических работников.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53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3.1. Описание материально-технического обеспечения системы профессионального развития педагогических работников.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53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 Учебно-  методический комплекс обеспечения системы профессионального развития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55031" w:rsidRPr="00C55031" w:rsidTr="00C55031">
        <w:trPr>
          <w:trHeight w:val="353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 Календарно-тематический план системы профессионального развития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C55031" w:rsidRPr="00C55031" w:rsidRDefault="00C55031" w:rsidP="00C5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55031" w:rsidRPr="00C55031" w:rsidRDefault="00C55031" w:rsidP="00C55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Введение 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п. 3.2.6 «Требований к  психолого-педагогическим условиям реализации образовательной программы дошкольного образования» ФГОС ДО , в целях эффективной реализации образовательной программы дошкольного образования  необходимо организовать  условия: для профессионального развития педагогических работников, </w:t>
      </w: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консультативной поддержки педагогических работников и родителей по вопросам образования и вопросов охраны здоровья детей, организационно- методического сопровождения образовательного процесса.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Методическая работа в ДОО – часть системы непрерывного образования педагогического коллектива, направленная на освоение наиболее рациональных методов и приёмов образования, повышение уровня подготовленности педагогов к организации образовательного процесса, осуществление обменом опыта между членами педагогического коллектива, выявление и пропаганда передового инновационного опыта.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Вместе с тем, в п. 3.4.2. ФГОС ДО, говорится о том, что педагогические работники должны обладать основными  </w:t>
      </w: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педагогическими компетенциями, необходимыми для создания условий развития детей, обозначенными в п.  3.2.5 ФГОС ДО</w:t>
      </w: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Это условия, необходимые для социальной ситуации развития детей, соответствующей специфике дошкольного образования: обеспечение эмоционального благополучия детей, поддержка индивидуальности и инициативы и самостоятельности в разных видах деятельности.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В рамках программы развития нашей ДОО  «Оптимизация управления качеством образовательного процесса» на 2015- 2019 год, сформулированы основные направления развития ДОО, в том числе совершенствование способов взаимодействия взрослых и детей и формирование основных компетенций у педагогических работников  при взаимоотношении взрослых и детей.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Таблица 1 </w:t>
      </w:r>
    </w:p>
    <w:p w:rsidR="00C55031" w:rsidRPr="00C55031" w:rsidRDefault="00C55031" w:rsidP="00C55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031" w:rsidRPr="00C55031" w:rsidTr="00C55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Способы реализации механизмов</w:t>
            </w:r>
          </w:p>
        </w:tc>
      </w:tr>
      <w:tr w:rsidR="00C55031" w:rsidRPr="00C55031" w:rsidTr="00C55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Совершенствование реализации педагогического процесса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Технология «Оптимизация управления качеством образовательного процесса»</w:t>
            </w:r>
          </w:p>
        </w:tc>
      </w:tr>
      <w:tr w:rsidR="00C55031" w:rsidRPr="00C55031" w:rsidTr="00C55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Совершенствование способов взаимодействия взрослых 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5031" w:rsidRPr="00C55031" w:rsidTr="00C55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Формирование основных компетенций при взаимоотношений взрослых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5031" w:rsidRPr="00C55031" w:rsidTr="00C55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РППС как социально-личностной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Вместе с тем, показатели оценки качества показателей программы развития в нашей ДОО это: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 качества организации системы работы по сохранению и укреплению здоровья детей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показатели качества организации проектной деятельности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показатели удовлетворённости родителей качеством образовательных услуг  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показатели совершенствование способов взаимодействия взрослых и детей 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показателя наличия педагогических компетенций при организации взаимоотношения взрослых с детьми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 образом, мы сформулировали содержание профессионального развития педагогических работников в неразрывной связи с стратегическими задачами программы развития.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Программа  методического сопровождения состоит из пояснительной записки, содержания системы профессионального развития и организационного раздела. </w:t>
      </w:r>
    </w:p>
    <w:p w:rsidR="00D40C90" w:rsidRDefault="00D40C90" w:rsidP="00C5503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5031" w:rsidRDefault="00C55031" w:rsidP="00C5503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Пояснительная записка</w:t>
      </w:r>
    </w:p>
    <w:p w:rsidR="00D40C90" w:rsidRPr="00C55031" w:rsidRDefault="00D40C90" w:rsidP="00D40C90">
      <w:pPr>
        <w:spacing w:before="100" w:beforeAutospacing="1" w:after="100" w:afterAutospacing="1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5031" w:rsidRPr="00C55031" w:rsidRDefault="00C55031" w:rsidP="00C55031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Цели и задачи программы</w:t>
      </w: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:</w:t>
      </w:r>
    </w:p>
    <w:p w:rsidR="00C55031" w:rsidRPr="00C55031" w:rsidRDefault="00C55031" w:rsidP="00C55031">
      <w:pPr>
        <w:spacing w:before="100" w:beforeAutospacing="1" w:after="100" w:afterAutospacing="1" w:line="240" w:lineRule="auto"/>
        <w:ind w:left="114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C55031" w:rsidRPr="00C55031" w:rsidRDefault="00C55031" w:rsidP="00C55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</w:t>
      </w: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формирование педагогических компетенций педагогических работников, необходимых для социальной ситуации развития детей в 2015- 2016 году.</w:t>
      </w:r>
    </w:p>
    <w:p w:rsidR="00C55031" w:rsidRPr="00C55031" w:rsidRDefault="00C55031" w:rsidP="00C55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Задачи: 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1.Организовать методическое сопровождение педагогических работников в  2015- 2016 учебном году в условиях МБДОУ г. Иркутска детского сада №124. 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Повысить уровень педагогических компетенций при  создании социальной ситуации развития детей.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педагогических компетенций необходимых для организации группового сбора (октябрь - ноябрь 2015)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- Формирование педагогических компетенций необходимых для поддержки детской инициативы (декабрь 2015- январь 2016)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- Формирование педагогических компетенций необходимых для организации образовательного проекта (февраль – март 2016)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- Формирование  педагогических  компетенций необходимых для организации совместной деятельности взрослых и детей в условиях развивающей предметно- пространственной среды. (апрель – май 2016)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3.Реализовать систему обмена опытом педагогических работников в проведении семинаров, открытых мастер-классов, конференций.</w:t>
      </w:r>
    </w:p>
    <w:p w:rsidR="00C55031" w:rsidRPr="00C55031" w:rsidRDefault="00C55031" w:rsidP="00C55031">
      <w:pPr>
        <w:spacing w:before="100" w:beforeAutospacing="1" w:after="100" w:afterAutospacing="1" w:line="240" w:lineRule="auto"/>
        <w:ind w:left="186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55031" w:rsidRPr="00D40C90" w:rsidRDefault="00C55031" w:rsidP="00C55031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Принципы формирования программы профессионального развития  педагогических работников</w:t>
      </w:r>
    </w:p>
    <w:p w:rsidR="00D40C90" w:rsidRPr="00C55031" w:rsidRDefault="00D40C90" w:rsidP="00D40C90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 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Поддержка разнообразия детства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C55031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>Возрастающая мобильность в обществе, экономике, образовании, культуре требует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Личностно-развивающий и гуманистический характер взаимодействия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взрослых (родителей(законных представителей)), педагогических и иных работников Организации) и детей. Такой тип взаимодействия предполагает базовую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ценностную ориентацию на достоинство каждого участника взаимодействия, 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уважение и б</w:t>
      </w:r>
      <w:r w:rsidRPr="00C550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езусловное 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принятие личности ребенка, д</w:t>
      </w:r>
      <w:r w:rsidRPr="00C550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Личностно-развивающее взаимодействие </w:t>
      </w:r>
      <w:r w:rsidRPr="00C550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- 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Содействие и сотрудничество детей и взрослых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C55031">
        <w:rPr>
          <w:rFonts w:ascii="Times New Roman" w:eastAsia="Calibri" w:hAnsi="Times New Roman" w:cs="Times New Roman"/>
          <w:bCs/>
          <w:sz w:val="24"/>
          <w:szCs w:val="24"/>
        </w:rPr>
        <w:t>образовательных отношений.</w:t>
      </w:r>
      <w:r w:rsidRPr="00C550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Индивидуализация дошкольного образования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 такое 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>интересы, мотивы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способности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>и возрастно-психологические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C5503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разных форм активности. Для реализации этого принципа необходимы </w:t>
      </w:r>
      <w:r w:rsidRPr="00C55031">
        <w:rPr>
          <w:rFonts w:ascii="Times New Roman" w:eastAsia="Times New Roman" w:hAnsi="Times New Roman" w:cs="Times New Roman"/>
          <w:sz w:val="24"/>
          <w:szCs w:val="24"/>
        </w:rPr>
        <w:t>регулярное наблюдение за развитием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сбор данных о нем, анализ его </w:t>
      </w:r>
      <w:r w:rsidRPr="00C55031">
        <w:rPr>
          <w:rFonts w:ascii="Times New Roman" w:eastAsia="Times New Roman" w:hAnsi="Times New Roman" w:cs="Times New Roman"/>
          <w:sz w:val="24"/>
          <w:szCs w:val="24"/>
        </w:rPr>
        <w:t>действий и поступков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55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Возрастная адекватность </w:t>
      </w:r>
      <w:r w:rsidRPr="00C550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образования.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C55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C55031" w:rsidRPr="00C55031" w:rsidRDefault="00C55031" w:rsidP="00C55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.3. Анализ показателей реализации образовательной программы дошкольного образования в 2014- 2015 учебном году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1.3.1  Показатели качества  реализации условий необходимых для социальной ситуации развития детей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Сравнение показателей итогов 2013- 2014 учебного года с показателями 2014- 2015года, показывает положительную динамику показателей качества освоения и реализации условий необходимых для социальной ситуации развития детей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16%   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D40C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2 </w:t>
      </w:r>
    </w:p>
    <w:tbl>
      <w:tblPr>
        <w:tblStyle w:val="ac"/>
        <w:tblW w:w="15108" w:type="dxa"/>
        <w:tblInd w:w="-318" w:type="dxa"/>
        <w:tblLook w:val="04A0" w:firstRow="1" w:lastRow="0" w:firstColumn="1" w:lastColumn="0" w:noHBand="0" w:noVBand="1"/>
      </w:tblPr>
      <w:tblGrid>
        <w:gridCol w:w="2978"/>
        <w:gridCol w:w="4678"/>
        <w:gridCol w:w="1275"/>
        <w:gridCol w:w="1134"/>
        <w:gridCol w:w="4476"/>
        <w:gridCol w:w="567"/>
      </w:tblGrid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Показатели 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Итоги 2013- 2014 уч. года,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25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Итоги 2014- 2015 уч. года, 25 человек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И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спользование в образовательной деятельности форм и методов работы с детьми соответствующих их возрастным и индивидуальным 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особенностям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Наличие (отсутствие)в планировании и организации образовательной деятельности ориентированной на уровень развития детей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овладения культурными средствами деятельности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- организацию видов деятельности,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способствующих развитию мышления, речи, общения воображения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80%- 20чел.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остроение образовательной деятельности на основе взаимодействия взрослых с детьми, ориентированного на интересы и возможности каждого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Наличие (отсутствие)в планировании и организации образовательной деятельности  интересов и возможностей детей (возможность для общения, возможность, для проявления самостоятельности, возможность свободы и ответственности, возможность сотрудничества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72%- 18чел.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84%- 21чел.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оддержка взрослыми положительного, доброжелательного отношения детей друг к другу и взаимодействие детей друг с другом в разных видах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Наличие (отсутствие)в планировании и организации образовательной деятельности   правил взаимодействия в разных ситуациях 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позитивных, доброжелательных отношений между детьми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- развитие коммуникативных способностей детей, позволяющих разрешать конфликтные ситуации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-развитие умения детей работать в группе сверстников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60%- 15чел.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72%- 18чел.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(отсутствие)в планировании и организации образовательной деятельности   условий для  совместной деятельности, самостоятельного принятия решений, выражение своих чувств, эмоций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44%- 11чел.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64%- 16чел.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В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(отсутствие)в планировании и организации образовательной деятельности условий для возможности выбора и планирования собственной деятельности, способности договариваться друг с другом распределять роли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68%- 17чел.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96%- 24чел.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У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важение взрослых к человеческому достоинству детей, формирование и поддержка положительной самооценки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в планировании и организации образовательной деятельности уважительного отношения к ребёнку, его чувств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100%- 25 чел.</w:t>
            </w: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7.З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ащита от всех форм физического и психического насилия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(отсутствие)в организации образовательной деятельности благоприятного психологического комфорта всех участников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96%- 24чел.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100%-25чел.</w:t>
            </w:r>
          </w:p>
        </w:tc>
      </w:tr>
      <w:tr w:rsidR="00C55031" w:rsidRPr="00C55031" w:rsidTr="00C55031">
        <w:trPr>
          <w:gridAfter w:val="1"/>
          <w:wAfter w:w="567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 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оддержка родителей (законных представителей) в воспитании детей, охране и укреплении их здоровья, вовлечение в образовательную 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Наличие (отсутствие) в планировании и организации образовательной деятельности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совместных мероприятий с родителями, совместных проектов деятельности взрослых и детей, просвещения родителей, взаимодействие с родителями по вопросу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72%- 18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96%- 24чел.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031" w:rsidRPr="00C55031" w:rsidTr="00C5503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D40C90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ланирование индивидуальной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планирования индивидуального развития детей на основе оценки индивидуального развития детей с целью поддержки детей и построения индивидуальной образовательной траектории развития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64%-16чел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84%-21чел.</w:t>
            </w:r>
          </w:p>
        </w:tc>
        <w:tc>
          <w:tcPr>
            <w:tcW w:w="5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031" w:rsidRPr="00C55031" w:rsidTr="00C55031">
        <w:trPr>
          <w:gridAfter w:val="2"/>
          <w:wAfter w:w="5043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Итого %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72%- 18 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88%- 22 чел.</w:t>
            </w:r>
          </w:p>
        </w:tc>
      </w:tr>
    </w:tbl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высокие показатели 2014- 2015 уч. года в организации условий:  уважение взрослых к человеческому достоинству детей, формирование положительной самооценки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100% -25человек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), защита от всех форм физического и психического насилия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100%- 25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Все педагоги,  владеют умением организовать условие для возможности знакомства детей с незнакомыми людьми, в различных ситуациях принимать разные социальные роли, дети умеют разрешать конфликтные ситуации. 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Средние показатели 2014-2015 уч. года в организации условий поддержки взрослых к положительному и доброжелательному отношению друг к другу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72%- 18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 В совместной работе детей важно, чтобы постоянно осуществлялось личное взаимодействие  - общение. Не у всех педагогов, сформирован навык по созданию адаптации в разных социальных ситуациях: к взаимному оказанию целенаправленной помощи и поддержки, к обмену и обработке информации, к умению обращаться с противоречивой информацией.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низкие показатели в организации условий поддержки инициативы и самостоятельности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64%- 16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владеют компетенцией. Дети должны уметь создать условия для выбора деятельности, определять собственные цели,  должны знать чему хотят научиться, вносить предложения, не бояться брать на себя инициативу. </w:t>
      </w:r>
    </w:p>
    <w:p w:rsidR="00D40C90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 образом, в следующем в 2015- 2016 учебном году необходимо уделить внимание в организации условий поддержки инициативы и самостоятельности детей.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5031" w:rsidRPr="00C55031" w:rsidRDefault="00C55031" w:rsidP="00C55031">
      <w:pPr>
        <w:numPr>
          <w:ilvl w:val="2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Показатели  качества организации системы работы по сохранению и укреплению здоровья детей 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качества организации системы работы по сохранению и укреплению здоровья детей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3,6%.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Таблица3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3085"/>
        <w:gridCol w:w="2160"/>
        <w:gridCol w:w="2160"/>
        <w:gridCol w:w="2161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2014 год</w:t>
            </w:r>
          </w:p>
          <w:p w:rsidR="00C55031" w:rsidRPr="00C55031" w:rsidRDefault="00C55031" w:rsidP="00C550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(343 чел.)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2015 год</w:t>
            </w:r>
          </w:p>
          <w:p w:rsidR="00C55031" w:rsidRPr="00C55031" w:rsidRDefault="00C55031" w:rsidP="00C550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(381 чел.)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1. Наличие Патологий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34 (9,9%)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28 (7,3%)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2,6%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2. Диспансерный учёт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22 (6,4%)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на 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0,7%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20 (5,2%)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на 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1,2%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3. Наличие третьей группы здоровья  группы здоровья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(наличие хронических заболеваний)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22 (6,7%)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на 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0,4%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20 (5,2%)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на 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1,5%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4. Наличие низкой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группы физического развития 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(дефицит массы тела, роста и окружности грудной клетки)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Уменьшение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 чел (1,7%)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Уменьшение на 0,8%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 чел (0,7%)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Уменьшение на 1%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5. Количество дней пропущенных по болезни на одного ребёнка в год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 дней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2 дня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6дней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3 дня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6. Количество случаев заболеваний на одного ребёнка в год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4 случая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2 случая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7. Наличие группы низких показателей физического развития (быстроты, силы, ловкости)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 (1,7%)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Уменьшение на 0,8%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 (0,7%)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на </w:t>
            </w:r>
          </w:p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Итого % уменьшения показателей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Уменьшение показателя </w:t>
            </w:r>
          </w:p>
        </w:tc>
        <w:tc>
          <w:tcPr>
            <w:tcW w:w="21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на 8,7%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На 12,3%</w:t>
            </w:r>
          </w:p>
        </w:tc>
      </w:tr>
    </w:tbl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55031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показателей организации системы работы по сохранению и укреплению здоровья детей показал следующие результаты: отмечается   уменьшение показателя выявленных патологий в 2015  году на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 3%- 4 детей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в сравнении с 2014 годом на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2,6%- 9 детей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При этом в 2015 году патологии эндокринных заболеваний не встречаются, но показатели функциональных расстройств  увеличились на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1,1% - 5 детей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Отмечается уменьшение показателя детей стоящих на диспансерном учёте в 2015 году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5,2 %- 20 детей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в сравнении с 2014 годом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6,4%- 22 ребёнка)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. Вместе с тем,  происходит уменьшение заболеваний сколиозов в 2015 году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0,7% - на 2 ребёнка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К третьей группе здоровья относится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6,2%- 21 ребёнка)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это дети больные хроническими заболеваниями в состоянии компенсации.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группы здоровья в ДОО нет – это дети больные заболеваниями в состоянии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субкомпенсации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сниженными функциональными возможностями с врождёнными пороками развития, детей инвалидов нет.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показатель количества дней пропущенных по болезни  за последние три года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8,6 дней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одного ребёнка, нормируемый показатель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более 16 дней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год.  Показатель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8, 6 дней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 установленного  показателя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7, 4 дня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Средний показатель развития физических качеств быстроты, силы и ловкости детей средней группы физического развития  за три года составил – </w:t>
      </w:r>
      <w:r w:rsidRPr="00C550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(92,4%- 322 ребёнка</w:t>
      </w:r>
      <w:r w:rsidRPr="00C550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Средний показатель развития физических качеств ниже средней группы развития составил (</w:t>
      </w:r>
      <w:r w:rsidRPr="00C550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1,6%- 6 детей)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Средний показатель развития физических качеств выше средней группы составил (</w:t>
      </w:r>
      <w:r w:rsidRPr="00C550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6,7%- 20 детей</w:t>
      </w:r>
      <w:r w:rsidRPr="00C550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 образом,  На данном этапе уменьшение показателей в целом составляет 12,3%. - Динамика уменьшения составляет 3,6%.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Рисунок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lastRenderedPageBreak/>
              <w:drawing>
                <wp:inline distT="0" distB="0" distL="0" distR="0" wp14:anchorId="726AE710" wp14:editId="0A2F5836">
                  <wp:extent cx="5923915" cy="1240155"/>
                  <wp:effectExtent l="0" t="0" r="19685" b="17145"/>
                  <wp:docPr id="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2431B264" wp14:editId="21956E09">
                  <wp:extent cx="5923915" cy="1041400"/>
                  <wp:effectExtent l="0" t="0" r="19685" b="25400"/>
                  <wp:docPr id="2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1.3.3.Показатели качества организации проектной деятельности.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качества организации проектной деятельности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11, 7%.</w:t>
      </w:r>
    </w:p>
    <w:p w:rsidR="00C55031" w:rsidRPr="00C55031" w:rsidRDefault="00C55031" w:rsidP="00C5503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4</w:t>
      </w:r>
    </w:p>
    <w:tbl>
      <w:tblPr>
        <w:tblStyle w:val="1-2"/>
        <w:tblW w:w="9885" w:type="dxa"/>
        <w:tblLayout w:type="fixed"/>
        <w:tblLook w:val="04A0" w:firstRow="1" w:lastRow="0" w:firstColumn="1" w:lastColumn="0" w:noHBand="0" w:noVBand="1"/>
      </w:tblPr>
      <w:tblGrid>
        <w:gridCol w:w="3935"/>
        <w:gridCol w:w="1983"/>
        <w:gridCol w:w="1983"/>
        <w:gridCol w:w="1984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2014</w:t>
            </w:r>
          </w:p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(25 человек)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2015</w:t>
            </w:r>
          </w:p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25 человек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1. Готовность педагога к проведению проектной деятельности (оснащённость центров активности, пополнение РППС  наличие доски выбора деятельности)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Наличие (отсутствие) ПД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72% - 18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 - 21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2. Организация  группового сбора (планирование деятельности, исследовательская проблема, способы стимулирования детей, постановка проблемы проекта)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 - 16чел.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72% -  18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3. Обогащение представлений детей по теме проекта (рассматривание книг, проведение бесед, экскурсии)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80% - 20чел.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88%- 22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4. Организация </w:t>
            </w:r>
            <w:proofErr w:type="spellStart"/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деятельностного</w:t>
            </w:r>
            <w:proofErr w:type="spellEnd"/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этапа проекта в разных видах деятельности, игровой, коммуникативной, трудовой, познавательно - исследовательской)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5. Организация ситуационного подхода, взаимодействие в ситуации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36% -9чел.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56%- 14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6. Современность тематики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</w:t>
            </w:r>
          </w:p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80% - 20чел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92%- 24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7. Возможность оперативного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включения в проблемную ситуацию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Наличие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(отсутствие)</w:t>
            </w:r>
          </w:p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24% - 6чел.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28%- 12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 Привлечение родителей в проектную деятельность (оказание помощи, подбор материала)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36%- 9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56%-14чел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9. Совместная деятельность родителей , детей, педагогов в организации целевых прогулок, коллективном походе, театрализованном представлении.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8%- 2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28%- 7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10. Обобщение и оформление продукта детской деятельности и его презентация (мастер- классы, выставки)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80%- 20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80%- 20чел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11. Организовано деловое сотрудничество в паре и в группе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32%- 8 чел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52%- 13чел.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12. Рационально распределяется время и пространство взаимодействия 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 ПД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48% - 12чел.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64%- 16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Итого  общий процент показателя %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54,3%- 13 чел.</w:t>
            </w:r>
          </w:p>
        </w:tc>
        <w:tc>
          <w:tcPr>
            <w:tcW w:w="1985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66%-17 чел.</w:t>
            </w:r>
          </w:p>
        </w:tc>
      </w:tr>
    </w:tbl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 показателей качества организации проектной деятельности в нашей организации выявляет проблемы работы по совершенствованию педагогического процесса. Общий процент показателей качества организации проектной деятельности в 2015 году увеличился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11, 7%,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сравнении с показателями 2014 года.  Средний показатель наличия мастерства педагогов организовать проектную деятельность –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66% - 17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организации проектной деятельности наиболее высокие показатели в умении педагогом определять современность проектов (92%- 24 человека). В планировании образовательной деятельности представлены взаимосвязанные между собой темы «Мир вокруг нас», «Мир природы» - происходит возвращение к освоению на новом витке сложности.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Низкие показатели отмечаются в умении педагогом организовать ситуационное взаимодействие и оперативное включение ребёнка в проблему проекта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56% - 14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Присутствует постановка цели проекта, определение конечного продукта, совместное определение способов и средств решения, отсутствует выбор вариантов решения проектов, изначально, и это не допустимо, решение проекта определяет педагог.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Проблемой остаётся организация совместной деятельности педагогов, родителей и детей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28% - 7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владеют  данной компетенцией). В основном родители ограничиваются помощью своему ребёнку: найти информацию, подготовить фотографии, помогают составлять загадки, сказки. Только незначительное число родителей, участвуют в коллективном подходе к проектной деятельности.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Отмечено нецелесообразное использование числа бесед  ориентированное на излишнее «информирование»  о проекте. Либо тема может быть не понятна детям.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с целью решения качественной организации проектной деятельности необходимо повышать мастерство педагогов в данном виде деятельности.</w:t>
      </w:r>
    </w:p>
    <w:p w:rsidR="00C55031" w:rsidRPr="00C55031" w:rsidRDefault="00C55031" w:rsidP="00C5503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динамика положительная, увеличение каждого показателя  в 2015 году на 2, 3%Рисунок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lastRenderedPageBreak/>
              <w:drawing>
                <wp:inline distT="0" distB="0" distL="0" distR="0" wp14:anchorId="5A030638" wp14:editId="411278FF">
                  <wp:extent cx="5955665" cy="1343660"/>
                  <wp:effectExtent l="0" t="0" r="26035" b="27940"/>
                  <wp:docPr id="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5243EC14" wp14:editId="12C4A332">
                  <wp:extent cx="5955665" cy="1828800"/>
                  <wp:effectExtent l="0" t="0" r="26035" b="19050"/>
                  <wp:docPr id="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1.3.4.Удовлетворённость родителей качеством образовательных услуг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удовлетворённости родителей качеством образовательных услуг 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5,9%.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5 </w:t>
      </w:r>
    </w:p>
    <w:p w:rsidR="00C55031" w:rsidRPr="00C55031" w:rsidRDefault="00C55031" w:rsidP="00C55031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-5"/>
        <w:tblW w:w="9615" w:type="dxa"/>
        <w:tblLayout w:type="fixed"/>
        <w:tblLook w:val="04A0" w:firstRow="1" w:lastRow="0" w:firstColumn="1" w:lastColumn="0" w:noHBand="0" w:noVBand="1"/>
      </w:tblPr>
      <w:tblGrid>
        <w:gridCol w:w="4643"/>
        <w:gridCol w:w="1657"/>
        <w:gridCol w:w="1657"/>
        <w:gridCol w:w="1658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2014 (343 чел.)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2015 (381 человек)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1. Образовательный процесс ориентирован на развитие личности каждого ребёнка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87,4%-300чел.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90%- 345 чел.</w:t>
            </w:r>
          </w:p>
        </w:tc>
      </w:tr>
      <w:tr w:rsidR="00C55031" w:rsidRPr="00C55031" w:rsidTr="00C55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2.  ДОО имеет оснащённую материально- техническую базу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93,2%-320чел.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94,4%- 360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3.  ДОО для решения задач обучения удачно сотрудничает с другими организациями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90,3%-310чел.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92,6%- 353чел.</w:t>
            </w:r>
          </w:p>
        </w:tc>
      </w:tr>
      <w:tr w:rsidR="00C55031" w:rsidRPr="00C55031" w:rsidTr="00C55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4.  В ДОО родители активные участники образовательного процесса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77,8%-267чел.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90,8%- 346чел.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5.  ДОО распространяет в сети интернет, на стендах текущую и важную информацию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91,8%-315 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92,9%- 354чел</w:t>
            </w:r>
          </w:p>
        </w:tc>
      </w:tr>
      <w:tr w:rsidR="00C55031" w:rsidRPr="00C55031" w:rsidTr="00C55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6.  В ДОО организованы условия для работы родительского совета 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62,3- 214 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79,5%-303чел.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 Я доволен тем, что  мой ребёнок является воспитанником МБДОУ г. Иркутска детского сада 124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100%- 343чел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100%- 381чел. </w:t>
            </w:r>
          </w:p>
        </w:tc>
      </w:tr>
      <w:tr w:rsidR="00C55031" w:rsidRPr="00C55031" w:rsidTr="00C55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Итого % общий процент показателя </w:t>
            </w:r>
          </w:p>
        </w:tc>
        <w:tc>
          <w:tcPr>
            <w:tcW w:w="1658" w:type="dxa"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86,11%- 296 чел.</w:t>
            </w:r>
          </w:p>
        </w:tc>
        <w:tc>
          <w:tcPr>
            <w:tcW w:w="1659" w:type="dxa"/>
            <w:hideMark/>
          </w:tcPr>
          <w:p w:rsidR="00C55031" w:rsidRPr="00C55031" w:rsidRDefault="00C55031" w:rsidP="00C5503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92%- 350 чел. </w:t>
            </w:r>
          </w:p>
        </w:tc>
      </w:tr>
    </w:tbl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удовлетворённости родителей качеством образовательных услуг выявляет проблему привлечения к участию в образовательной деятельности как в 2014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77,8%-267чел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), так и в 2015 году.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90,8%- 346чел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 Отмечается, что не все родители считают, что в нашей организации организованы условия для работы родительского совета 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79,5%-303чел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 Данные показатели имеют самое низкое значение в  2015 году.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 отмечается положительная динамика удовлетворённости родителей наличием в нашей организации материально- технической базы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94,4% - 360 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и ориентация образовательного процесса на развитие личности детей.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90%- 345 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 динамика данного показателя положительная, увеличение данного показателя на 6, 4 % 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(Рисунок 3)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6BC13452" wp14:editId="6E0127B2">
                  <wp:extent cx="5971540" cy="1160780"/>
                  <wp:effectExtent l="0" t="0" r="10160" b="20320"/>
                  <wp:docPr id="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2B20506F" wp14:editId="11BA8A4B">
                  <wp:extent cx="5971540" cy="1788795"/>
                  <wp:effectExtent l="0" t="0" r="10160" b="20955"/>
                  <wp:docPr id="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1.3.5. Показатели совершенствования способов взаимодействия взрослых и детей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совершенствование способов взаимодействия взрослых и детей 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17,6%.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5031" w:rsidRPr="00C55031" w:rsidRDefault="00C55031" w:rsidP="00C5503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6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4381"/>
        <w:gridCol w:w="1818"/>
        <w:gridCol w:w="1686"/>
        <w:gridCol w:w="1686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2014 (25 чел)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2015 (25 человек)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1. Способы коммуникативного воздействия (приемы привлечения и удержания внимания, сохранения инициативы в общении, приемы установления контакта с детьми, переключение внимания и т.д.) на различных этапах планируемой деятельности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СКД (отсутствие)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64%- 16чел.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84%- 21чел.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Способы создания благоприятного психологического климата в коллективе (классе), коррекции межличностных отношений, улучшения эмоционального </w:t>
            </w:r>
            <w:r w:rsidRPr="00C550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самочувствия ребенка в коллективе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Наличие  БПК (отсутствие)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72%- 18чел.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88%- 22чел.</w:t>
            </w:r>
          </w:p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3. Способы активизации общения, превращения их из объекта в субъект общения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СКД (отсутствие)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56%- 14чел.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76%- 19чел.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4. Способы коммуникативного воздействия (приемы привлечения и удержания внимания, сохранения инициативы в общении, приемы установления контакта с детьми, переключение внимания и т.д.) на различных этапах планируемой деятельности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СКД (отсутствие)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52%- 13чел.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64%- 16чел.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5. Способы эмоционально-волевого воздействия, убеждения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СКД (отсутствие)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64%-16чел.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84%- 21чел.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Итого процент % общий процент показателя </w:t>
            </w:r>
          </w:p>
        </w:tc>
        <w:tc>
          <w:tcPr>
            <w:tcW w:w="18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61,6%- 15 чел)</w:t>
            </w:r>
          </w:p>
        </w:tc>
        <w:tc>
          <w:tcPr>
            <w:tcW w:w="1686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79,2-19 чел)</w:t>
            </w:r>
          </w:p>
        </w:tc>
      </w:tr>
    </w:tbl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показателей совершенствование способов взаимодействия взрослых и детей выявил следующие проблемы: самые низкие показатели в владении способов активации общения (64%- 16 чел.). Не все педагоги используют методы поддержки детской инициативы, не все дети чувствую свою значимость, желание общаться. Проблема связана с организацией образовательной деятельности в коллективе, воспитатели используют  одинаковые задания, один ребёнок является инициатором выполнения, в этом случае необходимо предлагать похожие задания для детей в выполнении коллективной работы, это мотив общения. Правила общения установлены не каждым педагогом.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Способы создания благоприятного психологического климата имеет высокие показатели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88%- 22 чел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.) Большинство педагогов используют в своей работе технологию группового сбора, во время приветствия устанавливается дружественный и уважительный стиль.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эмоционально – волевого воздействия владеют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84%- 21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). Большинство педагогов  создают положительный эмоциональный настрой на весь день, путём выбора значка «Моё настроение».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целом, имеется положительная динамика в 2015 году, каждый показатель увеличивается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3% и более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(Рисунок 4)</w:t>
      </w:r>
    </w:p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3C7B5435" wp14:editId="625A437A">
                  <wp:extent cx="5987415" cy="1160780"/>
                  <wp:effectExtent l="0" t="0" r="13335" b="20320"/>
                  <wp:docPr id="7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lastRenderedPageBreak/>
              <w:drawing>
                <wp:inline distT="0" distB="0" distL="0" distR="0" wp14:anchorId="716741A9" wp14:editId="214EF7A4">
                  <wp:extent cx="5987415" cy="1677670"/>
                  <wp:effectExtent l="0" t="0" r="13335" b="17780"/>
                  <wp:docPr id="8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1.3.6.Формирование педагогических компетенций при организации взаимоотношении взрослых с детьми.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наличия педагогических компетенций при организации взаимоотношения взрослых с детьми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12,3%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Таблица 7</w:t>
      </w:r>
    </w:p>
    <w:p w:rsidR="00C55031" w:rsidRPr="00C55031" w:rsidRDefault="00C55031" w:rsidP="00C55031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-3"/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984"/>
        <w:gridCol w:w="1843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в 2014г (25 чел.)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в 2015 г (25 чел.)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1. Быстро включать в работу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</w:t>
            </w: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80%- 20чел.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96%- 24 чел.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2. Создавать творческую атмосферу в группе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 чел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100%- 25чел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3. Воздействовать на каждого учащегося, осуществлять коррекцию его поведения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76%- 19 чел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84%- 21чел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4. Осуществлять личный контакт с каждым учащимся, уделять внимание тем, кто больше всего в этом нуждается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72%- 18чел.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92%- 23чел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5. Приносить радость детям своим общением с ними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88%- 22 чел.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100%- 25чел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6. Понимать детей, вселять в них уверенность, побуждать к творческому общению, познаватель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softHyphen/>
              <w:t>ной активности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92 %- 23 чел.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100%- 25 чел. 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Итого процент % общий процент показателя </w:t>
            </w:r>
          </w:p>
        </w:tc>
        <w:tc>
          <w:tcPr>
            <w:tcW w:w="1701" w:type="dxa"/>
            <w:vMerge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83%- 20 чел.</w:t>
            </w:r>
          </w:p>
        </w:tc>
        <w:tc>
          <w:tcPr>
            <w:tcW w:w="184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55031" w:rsidRPr="00C55031" w:rsidRDefault="00C55031" w:rsidP="00C5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95,3%- 23 чел. </w:t>
            </w:r>
          </w:p>
        </w:tc>
      </w:tr>
    </w:tbl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высокие результаты (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100%0 25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умении  педагогом создавать творческую атмосферу в группе, приносить радость детям своим общением, понимать детей, вселять в них уверенность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низкие результаты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(84% - 21 человек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в умении педагогом воздействовать на каждого ребёнка осуществлять коррекцию его поведения. К сожалению, у некоторых педагогов действует система запретов, это недопустимо.  В данном случае необходимо применять метод ситуационного взаимодействия, позволяющий произвести коррекцию и воспитание положительных качеств примера поведения ребёнка «Игра, что такое хорошо, и что такое плохо»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 динамика показателей формирования педагогических компетенций положительная, отмечается увеличение  каждого показателя на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6, 8% 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(Рисунок 5)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5ACB0F73" wp14:editId="3B1C9D13">
                  <wp:extent cx="6003290" cy="1240155"/>
                  <wp:effectExtent l="0" t="0" r="16510" b="17145"/>
                  <wp:docPr id="9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6D116314" wp14:editId="4F12DE0A">
                  <wp:extent cx="6010910" cy="1621790"/>
                  <wp:effectExtent l="0" t="0" r="27940" b="16510"/>
                  <wp:docPr id="10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1.3.7.Формирование РППС как социально- личностной среды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2015 года, в сравнении  с показателями 2014 года увеличение показателя формирование РППС как социально – личностной среды увеличился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9%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8</w:t>
      </w:r>
    </w:p>
    <w:p w:rsidR="00C55031" w:rsidRPr="00C55031" w:rsidRDefault="00C55031" w:rsidP="00C55031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686"/>
        <w:gridCol w:w="2694"/>
        <w:gridCol w:w="1495"/>
        <w:gridCol w:w="1495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2014г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2015 г. 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1.Предметное содержание 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Объём наполняемости (количество) 100% </w:t>
            </w:r>
          </w:p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ОН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83%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2.Организация пространства, наличие центров активности «Игра», «Движение», «Музыка», «Познание», «Творчество»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Наличие (отсутствие) центров </w:t>
            </w:r>
          </w:p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ЦА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89%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95%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3.Изменение мобильности, в зависимости от интересов и потребностей детей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Наличие (отсутствие)МЦА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89%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4.Организация безопасности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Наличие (отсутствие) ОБ 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99%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Итого процент % общий процент показателя </w:t>
            </w:r>
          </w:p>
        </w:tc>
        <w:tc>
          <w:tcPr>
            <w:tcW w:w="269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Наличие (отсутствие)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82,5%</w:t>
            </w:r>
          </w:p>
        </w:tc>
        <w:tc>
          <w:tcPr>
            <w:tcW w:w="127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66"/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91,5%</w:t>
            </w:r>
          </w:p>
        </w:tc>
      </w:tr>
    </w:tbl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эффективности организации РППС в нашей ДО имеет положительную динамику, увеличение в 2015 году показателей роста.   При этом   самые высокие результаты (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99%</w:t>
      </w: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организации РППС и обеспечении безопасности дидактического материала в целом. В нашей  в наличии  сертификаты технической безопасности игрового материала, проведён анализ психофизиологической безопасности игрового материала  возрасту. Организация пространства (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95%</w:t>
      </w: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имеет средние показатели  на протяжении трёх лет, т.к. возникают проблемы в создании гибкого зонирования, для осуществления </w:t>
      </w: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свободного выбора детьми. Самые низкие показатели 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(89%)</w:t>
      </w: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изменение  мобильности центров активности.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целом динамика формирования РППС положительная, увеличение каждого показателя 4,1 %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(Рисунок 6)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031" w:rsidRPr="00C55031" w:rsidTr="00C5503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1" w:rsidRPr="00C55031" w:rsidRDefault="00C55031" w:rsidP="00C5503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269721B7" wp14:editId="0EF53ED4">
                  <wp:extent cx="5955665" cy="1454785"/>
                  <wp:effectExtent l="0" t="0" r="26035" b="12065"/>
                  <wp:docPr id="11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C55031" w:rsidRPr="00C55031" w:rsidRDefault="00C55031" w:rsidP="00C55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031">
              <w:rPr>
                <w:rFonts w:eastAsia="Calibri"/>
                <w:noProof/>
              </w:rPr>
              <w:drawing>
                <wp:inline distT="0" distB="0" distL="0" distR="0" wp14:anchorId="22C720D2" wp14:editId="4C42D01C">
                  <wp:extent cx="5955665" cy="1621790"/>
                  <wp:effectExtent l="0" t="0" r="26035" b="16510"/>
                  <wp:docPr id="1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C55031" w:rsidRPr="00C55031" w:rsidRDefault="00C55031" w:rsidP="00C5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1.3.8.Сводный анализ показателей  программы развития «Оптимизация управления качеством образовательного процесса. </w:t>
      </w:r>
    </w:p>
    <w:p w:rsidR="00C55031" w:rsidRPr="00C55031" w:rsidRDefault="00C55031" w:rsidP="00C55031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9</w:t>
      </w:r>
    </w:p>
    <w:p w:rsidR="00C55031" w:rsidRPr="00C55031" w:rsidRDefault="00C55031" w:rsidP="00C55031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9"/>
      </w:tblGrid>
      <w:tr w:rsidR="00C55031" w:rsidRPr="00C55031" w:rsidTr="00C5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Динамика показателей в 2015г.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2014г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Показатели 2015г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1. Показатели  качества организации системы работы по сохранению и укреплению здоровья детей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3, 6%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 8,7%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На 12,3%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2. Показатели качества организации проектной деятельности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11,7%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54,3%- 13 чел.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66%-17 чел.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3. Удовлетворённость родителей качеством образовательных услуг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5,8%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86,11%- 296 чел.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92%- 350 чел. </w:t>
            </w:r>
          </w:p>
        </w:tc>
      </w:tr>
      <w:tr w:rsidR="00C55031" w:rsidRPr="00C55031" w:rsidTr="00C55031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4. Показатели совершенствования способов взаимодействия взрослых и детей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17,6%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61,6%- 15 чел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79,2-19 чел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5.Формирование педагогических компетенций при организации взаимоотношении взрослых с детьми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12,3%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83%- 20 чел.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95,3%- 23 чел. </w:t>
            </w:r>
          </w:p>
        </w:tc>
      </w:tr>
      <w:tr w:rsidR="00C55031" w:rsidRPr="00C55031" w:rsidTr="00C5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6. Формирование РППС как социально - личностной среды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Увеличение на 9%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82,5%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91,5%</w:t>
            </w:r>
          </w:p>
        </w:tc>
      </w:tr>
      <w:tr w:rsidR="00C55031" w:rsidRPr="00C55031" w:rsidTr="00C5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9,9%</w:t>
            </w:r>
          </w:p>
        </w:tc>
        <w:tc>
          <w:tcPr>
            <w:tcW w:w="187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62,7%</w:t>
            </w:r>
          </w:p>
        </w:tc>
        <w:tc>
          <w:tcPr>
            <w:tcW w:w="187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>72,6%</w:t>
            </w:r>
          </w:p>
        </w:tc>
      </w:tr>
    </w:tbl>
    <w:p w:rsidR="00C55031" w:rsidRPr="00C55031" w:rsidRDefault="00C55031" w:rsidP="00C550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Таким образом, подводя итоги анализа целевых показателей программы развития, отмечается положительная динамика улучшения качества образовательного процесса 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9, 9 % в 2015 году. 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Наиболее высокая динамика   у показателей совершенствование  способов взаимодействия взрослых и детей, 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увеличение на 17, 6%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Наиболее низкая динамика увеличения показателей удовлетворённость родителей качеством образовательных услуг, 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увеличение  на 5,8%</w:t>
      </w:r>
    </w:p>
    <w:p w:rsidR="00C55031" w:rsidRPr="00C55031" w:rsidRDefault="00C55031" w:rsidP="00C550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системы  профессионального развития  педагогических и учебно-вспомогательных  работников в 2015-2016 учебном году</w:t>
      </w:r>
    </w:p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2.1 Описание  содержания основных компетенций педагогических работников, необходимых для создания условий развития детей по направлениям развития и образования детей.</w:t>
      </w:r>
    </w:p>
    <w:p w:rsidR="00C55031" w:rsidRPr="00C55031" w:rsidRDefault="00C55031" w:rsidP="00C55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</w:t>
      </w:r>
      <w:r w:rsidR="00D40C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</w:t>
      </w:r>
      <w:r w:rsidRPr="00C550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Таблица 10</w:t>
      </w:r>
    </w:p>
    <w:tbl>
      <w:tblPr>
        <w:tblW w:w="10065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045"/>
        <w:gridCol w:w="8009"/>
      </w:tblGrid>
      <w:tr w:rsidR="00C55031" w:rsidRPr="00C55031" w:rsidTr="00C55031">
        <w:trPr>
          <w:gridBefore w:val="1"/>
          <w:wBefore w:w="11" w:type="dxa"/>
          <w:cantSplit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Психолого-педагогические условия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Основные необходимые компетенции педагогов для реализации </w:t>
            </w:r>
            <w:proofErr w:type="spellStart"/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писхолого</w:t>
            </w:r>
            <w:proofErr w:type="spellEnd"/>
            <w:r w:rsidRPr="00C550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- педагогических условий реализации образовательной программы 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76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  <w:t xml:space="preserve">Взаимодействие сотрудников с детьми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Взаимодействуя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детьми, сотрудники учитывают их возрастные и индивидуальные особенности</w:t>
            </w: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</w:tr>
      <w:tr w:rsidR="00C55031" w:rsidRPr="00C55031" w:rsidTr="00C55031">
        <w:trPr>
          <w:gridBefore w:val="1"/>
          <w:wBefore w:w="11" w:type="dxa"/>
          <w:trHeight w:val="2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</w:tr>
      <w:tr w:rsidR="00C55031" w:rsidRPr="00C55031" w:rsidTr="00C55031">
        <w:trPr>
          <w:gridBefore w:val="1"/>
          <w:wBefore w:w="11" w:type="dxa"/>
          <w:trHeight w:val="1126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86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4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</w:tr>
      <w:tr w:rsidR="00C55031" w:rsidRPr="00C55031" w:rsidTr="00D40C90">
        <w:trPr>
          <w:gridBefore w:val="1"/>
          <w:wBefore w:w="11" w:type="dxa"/>
          <w:cantSplit/>
          <w:trHeight w:val="182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  <w:r w:rsidR="00D4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139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  <w:r w:rsidR="00D4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по показателю)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721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70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71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Знакомят с образом жизни человека в прошлом и настоящем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6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842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698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</w:tr>
      <w:tr w:rsidR="00C55031" w:rsidRPr="00C55031" w:rsidTr="00D40C90">
        <w:trPr>
          <w:gridBefore w:val="1"/>
          <w:wBefore w:w="11" w:type="dxa"/>
          <w:cantSplit/>
          <w:trHeight w:val="1088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  <w:r w:rsidR="00D40C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584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D40C90">
        <w:trPr>
          <w:gridBefore w:val="1"/>
          <w:wBefore w:w="11" w:type="dxa"/>
          <w:cantSplit/>
          <w:trHeight w:val="777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картинкам,  схемам, чертежам, моделям.</w:t>
            </w:r>
            <w:r w:rsidR="00D4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64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Педагоги знакомят детей с разными видами конструкторов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91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поощряют творческую активность детей в конструктивной деятельности</w:t>
            </w:r>
            <w:proofErr w:type="gramStart"/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D4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реднее значение по индикаторам)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1152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580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2544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52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7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знакомят детей с различными средствами и способами измерения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(среднее значение по индикаторам)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5031" w:rsidRPr="00C55031" w:rsidTr="00D40C90">
        <w:trPr>
          <w:gridBefore w:val="1"/>
          <w:wBefore w:w="11" w:type="dxa"/>
          <w:cantSplit/>
          <w:trHeight w:val="1258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</w:t>
            </w:r>
            <w:proofErr w:type="gramEnd"/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различать, изображать).</w:t>
            </w:r>
            <w:r w:rsidR="00D40C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</w:tr>
      <w:tr w:rsidR="00C55031" w:rsidRPr="00C55031" w:rsidTr="00D40C90">
        <w:trPr>
          <w:gridBefore w:val="1"/>
          <w:wBefore w:w="11" w:type="dxa"/>
          <w:cantSplit/>
          <w:trHeight w:val="1276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Педагоги развивают у детей пространственные представления: учат 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определять взаимное расположение предметов («верх-низ», «над-под», «рядом», «справа», «слева» и др.); ориентироваться в</w:t>
            </w:r>
            <w:r w:rsidR="00D40C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пространстве (по словесной инструкции, плану, схемам и пр.).</w:t>
            </w:r>
            <w:proofErr w:type="gramEnd"/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</w:tr>
      <w:tr w:rsidR="00C55031" w:rsidRPr="00C55031" w:rsidTr="00D40C90">
        <w:trPr>
          <w:gridBefore w:val="1"/>
          <w:wBefore w:w="11" w:type="dxa"/>
          <w:cantSplit/>
          <w:trHeight w:val="154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proofErr w:type="gramEnd"/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соотношениями: вчера, сегодня, завтра, раньше, позже; рассказывают </w:t>
            </w:r>
            <w:proofErr w:type="gramStart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об</w:t>
            </w:r>
            <w:proofErr w:type="gramEnd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определении времени по часам и календарю)</w:t>
            </w:r>
            <w:proofErr w:type="gramStart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.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(</w:t>
            </w:r>
            <w:proofErr w:type="gramEnd"/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Значение по показателю)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85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556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Педагоги приобщают детей к театральной культуре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862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</w:t>
            </w: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109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185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Значение по показателю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1430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Значение по показателю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254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848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63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Педагоги способствуют обогащению речи детей</w:t>
            </w:r>
          </w:p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57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Педагоги поощряют речевое творчество детей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888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614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развития речевого мышления детей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628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566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57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hRule="exact" w:val="1098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7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69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411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57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Педагоги приобщают детей к нравственным ценностям 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55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</w:tr>
      <w:tr w:rsidR="00C55031" w:rsidRPr="00C55031" w:rsidTr="00C55031">
        <w:trPr>
          <w:gridBefore w:val="1"/>
          <w:wBefore w:w="11" w:type="dxa"/>
          <w:cantSplit/>
          <w:trHeight w:val="899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  <w:p w:rsidR="00C55031" w:rsidRPr="00C55031" w:rsidRDefault="00C55031" w:rsidP="00D40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031" w:rsidRPr="00C55031" w:rsidTr="00C55031">
        <w:trPr>
          <w:gridBefore w:val="1"/>
          <w:wBefore w:w="11" w:type="dxa"/>
          <w:cantSplit/>
          <w:trHeight w:val="775"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tabs>
                <w:tab w:val="left" w:pos="1242"/>
                <w:tab w:val="left" w:pos="1003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</w:tr>
      <w:tr w:rsidR="00C55031" w:rsidRPr="00C55031" w:rsidTr="00C55031">
        <w:trPr>
          <w:cantSplit/>
          <w:trHeight w:val="842"/>
          <w:jc w:val="center"/>
        </w:trPr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031" w:rsidRPr="00C55031" w:rsidRDefault="00C55031" w:rsidP="00C55031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</w:tr>
      <w:tr w:rsidR="00C55031" w:rsidRPr="00C55031" w:rsidTr="00C55031">
        <w:trPr>
          <w:cantSplit/>
          <w:trHeight w:val="603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keepNext/>
              <w:tabs>
                <w:tab w:val="left" w:pos="1242"/>
                <w:tab w:val="left" w:pos="1003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Педагоги создают условия для различных видов двигательной активности детей </w:t>
            </w:r>
            <w:r w:rsidRPr="00C55031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(среднее значение по индикаторам)</w:t>
            </w:r>
          </w:p>
        </w:tc>
      </w:tr>
      <w:tr w:rsidR="00C55031" w:rsidRPr="00C55031" w:rsidTr="00D40C90">
        <w:trPr>
          <w:cantSplit/>
          <w:trHeight w:val="940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</w:tr>
      <w:tr w:rsidR="00C55031" w:rsidRPr="00C55031" w:rsidTr="00C55031">
        <w:trPr>
          <w:cantSplit/>
          <w:trHeight w:val="639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tabs>
                <w:tab w:val="left" w:pos="1242"/>
                <w:tab w:val="left" w:pos="1003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5503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</w:tr>
      <w:tr w:rsidR="00C55031" w:rsidRPr="00C55031" w:rsidTr="00C55031">
        <w:trPr>
          <w:cantSplit/>
          <w:trHeight w:val="1541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витамино</w:t>
            </w:r>
            <w:proofErr w:type="spellEnd"/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</w:tr>
      <w:tr w:rsidR="00C55031" w:rsidRPr="00C55031" w:rsidTr="00C55031">
        <w:trPr>
          <w:cantSplit/>
          <w:trHeight w:val="842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</w:tr>
      <w:tr w:rsidR="00C55031" w:rsidRPr="00C55031" w:rsidTr="00C55031">
        <w:trPr>
          <w:cantSplit/>
          <w:trHeight w:val="854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1" w:rsidRPr="00C55031" w:rsidRDefault="00C55031" w:rsidP="00C55031">
            <w:pPr>
              <w:spacing w:after="0" w:line="240" w:lineRule="auto"/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D40C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</w:tr>
    </w:tbl>
    <w:p w:rsidR="00C55031" w:rsidRPr="00C55031" w:rsidRDefault="00C55031" w:rsidP="00C550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</w:t>
      </w:r>
      <w:r w:rsidR="00D40C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 форм организации системы профессионального развития педагогических работников:  открытых мастер- классов, семинаров, тренингов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        Семинар-практикум.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форма работы требует очень серьезной подготовки, так как на таком семинаре педагоги  знако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 присутствующих коллег с опытом своей работы (учебной, ис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следовательской, поисковой).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центре внимания семинара-практикума находятся не только теоретические вопросы учебно-воспитательного процесса, но и практические умения и навыки, что особенно ценно для роста профессионального уровня учителей.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Семинары-практикумы являются эффективной формой при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общения педагогов к творческой, поисковой, экспериментально-исследовательской деятельности и повышают их общепедагогиче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культуру.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         Теоретический семинар.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форма занятий является необхо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димой для ознакомления педагогов  с современными достижениями педагогической науки и передовым педагогическим опытом. Она требует от доступного освещения в сообщениях, лекциях, докладах актуаль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вопросов учебно-воспитательного процесса, содержания со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временных образовательных технологий, методик, методов и прие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обучения.                Проведение подобных семинаров следует планировать не бо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двух-трех раз в год во избежание перегрузки учителей.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Разновидностью теоретического семинара является  </w:t>
      </w: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психолого-педагогический семинар,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активно используется в общеоб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разовательных учреждениях 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республики.   На нем в первую очередь рассматриваются вопросы психологического обеспечения учебно-воспитательного процесса. И руководит работой такого семинара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специалист-психолог.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Цель теоретического семинара: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теоретического уровня профессиональной подготовки учителя.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Задачи: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новыми педагогическими идеями и технологиями, основными подходами к организации учебно-воспитательного процесса; определение проблем в работе педа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гогического коллектива.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Мастер </w:t>
      </w: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 </w:t>
      </w: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классы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видов деятельности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Тематика.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Методы и формы, ориентированные на развитие лич</w:t>
      </w: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softHyphen/>
        <w:t>ности ребенка.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Методические оперативки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ознакомление педагогов  с новейшими дости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науки, передового педагогического опыта и определе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путей их внедрения.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Цель: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интереса к проблемам теоретической и практической педагогики и психологии и готовность к иннова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ционной деятельности.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Задачи: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ознакомление педагогов  с новейшими дости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науки, передового педагогического опыта и определе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путей их внедрения.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Методические дни.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Цель: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педагогического коллектива к повы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шению профессионально-педагогического мастерства.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Формы методической работы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Задачи: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педагогического коллектива с техно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логией воспитателей сада;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Тематика:</w:t>
      </w:r>
    </w:p>
    <w:p w:rsidR="00C55031" w:rsidRPr="00C55031" w:rsidRDefault="00C55031" w:rsidP="00D40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Методическая декада 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t>(неделя) предусматривает демонстра</w:t>
      </w: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цию лучшего опыта работы отдельных воспитателей. Она проводится по заранее разработанному плану и носит чисто практический характер. </w:t>
      </w:r>
    </w:p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2.3.Описание технологии «Командной работы», как оказание методической поддержки педагогических работников и участников образовательных отношений</w:t>
      </w:r>
    </w:p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2.3.1 </w:t>
      </w:r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 педагогов и специалистов к командным формам принятия решений.</w:t>
      </w:r>
    </w:p>
    <w:p w:rsidR="00C55031" w:rsidRPr="00C55031" w:rsidRDefault="00C55031" w:rsidP="00D40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Важный аспект – выбор ведущего метода командного обучения. Принимая во внимание имеющийся профессиональный опыт воспитателей, правомерным является рассмотрение возможностей обучения в сотрудничестве, которое рассматривается в мировой педагогике как наиболее успешная альтернатива традиционным методам.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 отличие от традиционных технологий бучения, основная цель педагогики сотрудничества – развитие интеллектуальных, духовных и физических способностей, интересов, мотивов, выработка научно-материалистического мировоззрения. Содержанием обучения является освоение способов познания, общественно и лично значимых преобразований в окружающей действительности, а не программные знания и материалы. Педагогика сотрудничества – одна из технологий личностно ориентированного обучения, которая основана на следующих принципах: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взаимозависимость членов группы;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личная ответственность каждого члена группы за собственные успехи и успехи группы;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совместная учебно-познавательная деятельность в группе;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общая оценка работы группы.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Обучение в сотрудничестве рассматривается как метод обучения. Существуют несколько вариантов данного метода обучения: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1. «Обучение в команде».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Большинство вариантов метода обучения в сотрудничестве используют идеологию именно этого варианта. В этом варианте особое внимание уделяется «групповым целям» и успеху всей группы, который может быть достигнут в результате самостоятельной работы каждого члена группы в постоянном взаимодействии с другими членами этой же группы при работе над темой, вопросом, подлежащим изучению. Задача каждого участника группы состоит не только в том, чтобы сделать что-то вместе, в том, чтобы познать что-то вместе, чтобы каждый овладел необходимыми знаниями, сформировал нужные навыки, и при этом чтобы вся команда знала, чего достиг каждый участник.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2. «Пила».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организуются в группы по 4–6человек для работы над учебным материалом, который разбит на фрагменты (блоки). Каждый член группы находит материал по своей части. Затем изучающие один и тот же вопрос, но состоящие в разных группах встречаются и обмениваются информацией как эксперты по данному вопросу. Это называется «встречей экспертов». 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 Единственный путь освоить материал всех фрагментов и таким образом научиться преобразовывать выражения – это внимательно слушать партнеров по команде и делать записи. В конце цикла все участники группы проходят индивидуальный контрольный срез, который и оценивается. Результаты суммируются, команда, сумевшая достичь наивысшей суммы баллов, награждается.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3. «Учимся вместе».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разбиваются на разнородные (по уровню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группы в 3–5 человек. Каждая группа получает одно задание, являющееся под заданием какой-либо большой темы, над которой работают все. В результате совместной работы отдельных групп и всех групп в целом достигается усвоение всего материала. Основные идеи, присущие всем описанным вариантам – общность цели и задач, индивидуальная ответственность и равные возможности успеха. Именно сотрудничество, а не соревнование лежит в основе развития  группы. Индивидуальная ответственность означает, что успех всей группы зависит от вклада каждого участника, что предусматривает помощь для членов группы друг другу [3].Разница между описанными выше вариантами технологии не существенна. Главный принцип – одно задание на группу, одно поощрение на группу, распределение ролей – соблюдаются во всех случаях. Необходимо отметить, что совокупность всех указанных вариантов решения конкретных дидактических задач позволяет наиболее полно реализовать личностно ориентированный подход в различных педагогических ситуациях, используя «командный» вариант работы.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«работа в команде» наиболее детально разработано в менеджменте, прежде всего в менеджменте персонала, и связано особыми психологическими и структурными характеристиками группы сотрудников, позволяющими организовать эффективное взаимодействие работников для достижения поставленных задач.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 педагогике термин «работа в команде» используется недостаточно широко, его аналогами чаще всего служат «педагогическое сотрудничество» и «педагогика сотрудничества». Как правило, оно относится к взаимодействию учителя с учениками, хотя также может описывать взаимодействие учеников в совместной учебной деятельности. Командный метод обучения или TBL (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teambasedlearning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)  был предложен в 1970 г.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Ларри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Мичелсеном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преподавателем факультета бизнеса Университета Оклахома. Исследования показали, что люди обучаются не только при чтении и запоминании. Действительное понимание изучаемого материала приходит при попытке применить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полученные знания. Кроме того, обучение в команде способствует лучшему освоению учебного материала, чем работа в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одиночку, и командная деятельность способствует развитию и совершенствованию как поведенческих, так и профессиональных навыков.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Главная идея командного метода обучения – превращение гетерогенной группы педагогов, которая не один год вместе, в сплоченную, эффективно действующую команду, способную применять и использовать полученные знания для решения задач учиться вместе[1].Использование командного метода в работе педагогов дошкольного образования, по нашему мнению, имеет ряд преимуществ: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наличие хорошей команды является необходимым условием успешной и эффективной работы системы дошкольного образования;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эффективность системы дошкольного образования требует отлаженного механизма взаимодействия специалистов разного уровня квалификации;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члены команды обладают достаточным и необходимым уровнем профессиональной компетенции и могут на практике его реализовать;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у членов слаженной команды есть единое видение конечной цели и способов ее достижения при гибком распределении функций.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Важно отметить, что командный метод дает возможность воспитателям целенаправленно работать над поставленной задачей. (годовой план, календарно – тематическое планирование и т.д. )Завершающим этапом деятельности является итоговый педсовет, который проводится в виде подготовки и зашиты проектной работы, тематика и содержание которой должны соответствовать уровню знаний, полученных педагогом в объеме, предусмотренном планом по самосовершенствованию педагога. Таким образом, использование командного метода подтверждает свою эффективность: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обеспечивается активное вовлечение всех педагогов в процесс обучения, развитие у них коммуникативных умений и навыков работы в команде;</w:t>
      </w:r>
    </w:p>
    <w:p w:rsidR="00C55031" w:rsidRPr="00C55031" w:rsidRDefault="00C55031" w:rsidP="00D40C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командная работа позволяет не только качественно и своевременно реализовать проект, немаловажным является и повышение профессионального уровня участников команды.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>2.3.2 Организация и содержание работы по включению педагогов и специалистов в коллективное решение задач развития МБДОУ г</w:t>
      </w:r>
      <w:proofErr w:type="gramStart"/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>.И</w:t>
      </w:r>
      <w:proofErr w:type="gramEnd"/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>ркутска детского сада № 124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Нами была разработана модель управления организацией командной работы педагогов и специалистов по определению задач развития ДОУ, путей их решения и т.д. Управление предполагает работу по созданию разных команд.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«Проектная команда». Это многофункциональная группа, в которой могут работать педагоги и специалисты разного профиля, если это необходимо для реализации педагогического проекта. Для того чтобы выполнить проект, все члены команды должны тесно сотрудничать друг с другом. Обычно такие команды расформировываются по завершении проекта. В нашем случае этот тип команды ведущий требуется на каждом этапе по разработке программы развития. В него должны войти заведующая, старший воспитатель, старшая медицинская сестра, заместитель заведующей по АХЧ, педагог – психолог.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«Команда по оперативному решению задачи». Их можно назвать целевыми командами, оперативными группами. Обычно это кратковременные группы. Квалификация членов команды связана со спецификой выполняемого задания: их привлекают для совместного изучения сложных или критических ситуаций, для выработки рекомендаций и их внедрения. В эту команду могут войти воспитатели, специалисты: музыкальный руководитель, инструктор по физической культуре. Этот тип команд привлекается для сбора и обработки информации. 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«Команда по вопросам усовершенствования». Как ясно из названия, эти команды занимаются оптимизацией учебно-воспитательного процесса. В эту команду могут входить специалисты из команды проектирования.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«Команда управления». В некоторых учебных заведениях их называют управленческими командами. Но если каждый член администрации просто четко выполняет свои обязанности и не выходит за рамки их выполнения, то это еще не команда. Как видно из вышесказанного в эту команду входят педагоги из команды проектирования.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Общими требованиями к организации и управлению можно считать: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- селекция нужных людей с точки зрения профессиональной компетентности и психологической совместимости с членами команды;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- создание им условий для командной работы;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оказание помощи и поддержки во внедрении и поддержании процедур обмена информацией, совместного принятия решений в рамках полномочий, межличностного общения.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При подборе кандидатов для команды необходимо обращать внимание на следующие моменты: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насколько сотруднику нравятся другие члены команды;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насколько важны для всех потенциальных членов команды взаимоотношения на основе симпатии, уважения и доверия;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насколько активность сотрудника способствует достижению командных целей;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насколько сложными и трудными являются цели (средняя трудность, оптимальная); 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-  степень соответствия целей ценностям команды 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Для успешного создания программы развития ДОУ нами была разработана модель командной работы, которая включает четыре уровня.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Ведущей командой в разработке программы будет проектная команда, в которую входят: заведующая, старший воспитатель, педагог психолог, заместитель заведующей по АХЧ. Задача этой команды создать информационно – аналитическую справку развития ДОУ. Для решения этой задачи команда управления  определяет объем работы для команд оперативного решения  (ОР) по сбору и обработке диагностического материала. В команды оперативного решения входят воспитатели групп, музыкальный руководитель, инструктор по физической культуре. Задачей этой команды является сбор и обработка информации. Эту команду можно разделить на (ОР1) она будет заниматься сбором информации по степени удовлетворенности родителей работой детского сада и работой с социумом. Информацию  по качеству жизни детей собирает и обрабатывает (ОР2). Определить характер затруднений профессиональной деятельности педагогов доверили (ОР3). Команды, работая своими группами, имеют тесное сотрудничество между собой, организуя встречи «Круглый стол», «Мозговой штурм». В результате команда собирает и обрабатывает аналитический материал и определяет плюсы и минусы в работе ДОУ. Проблемы выявленные на первом этапе и зафиксированные в информационно – аналитической справке являются основаниями для разделения команд на втором этапе по поиску решения проблем зафиксированных в информационно – аналитической справке.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Формируется  «команда усовершенствования»(КУ), в которую могут входить воспитатели, специалисты и участники команды проектирования. Задача этой команды организовать обсуждение путей решения проблем и зафиксировать наиболее оптимальные варианты решения команды. Найти пути решения проблем, выявленных командой оперативного решения. Эту команду также можно разделить на группы. Обсуждение путей решения проблем при создании условий (методические, кадровые и т.д.) будет заниматься (КУ1). Ресурсами (материально техническая база) группа (КУ2). Проблемы категории условий (дополнительные образовательные услуги, воспитательно – образовательный процесс и т.д.) группа (КУ3). Группы находятся в постоянном контакте,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поддерживают отношения между собой. Проводят совместные семинары, брифинги, «встречи экспертов»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На третьем этапе стоит задача сформулировать концепцию развития дошкольного образовательного учреждения    (миссия,  ценности, содержательные принципы). Эту задачу решает «команда управления».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Четвертый уровень заключительный на этом этапе составляется план реализации программы. Команда управления обобщает предоставленный командами материал и представляет план реализации программы развития.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Модель организации и управления коллективной работы педагогов и специалистов ДОУ по разработке программы развития представлена схематично.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Для определения эффективности работы коллектива в командных условиях был разработан план реализации модели. Указаны сроки для выполнения задач. Так как это только модель, которая еще не опробована на практике, то возможны корректировки в процессе работы.</w:t>
      </w:r>
    </w:p>
    <w:p w:rsidR="00C55031" w:rsidRPr="00C55031" w:rsidRDefault="00C55031" w:rsidP="00C550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031" w:rsidRPr="00C55031" w:rsidRDefault="00C55031" w:rsidP="00C55031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5503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План реализации модели    командной работы                                </w:t>
      </w:r>
    </w:p>
    <w:p w:rsidR="00C55031" w:rsidRPr="00C55031" w:rsidRDefault="00C55031" w:rsidP="00C55031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Таблица 11</w:t>
      </w:r>
    </w:p>
    <w:tbl>
      <w:tblPr>
        <w:tblStyle w:val="ac"/>
        <w:tblW w:w="10065" w:type="dxa"/>
        <w:tblInd w:w="-459" w:type="dxa"/>
        <w:tblLook w:val="04A0" w:firstRow="1" w:lastRow="0" w:firstColumn="1" w:lastColumn="0" w:noHBand="0" w:noVBand="1"/>
      </w:tblPr>
      <w:tblGrid>
        <w:gridCol w:w="4013"/>
        <w:gridCol w:w="2414"/>
        <w:gridCol w:w="3638"/>
      </w:tblGrid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Команды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Результат</w:t>
            </w:r>
          </w:p>
        </w:tc>
      </w:tr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C5503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  <w:r w:rsidR="00D40C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этап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Создать проблемно-ориентированный анализ системы 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Проектная команда: 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tabs>
                <w:tab w:val="left" w:pos="13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Создание информационно – аналитической справки</w:t>
            </w:r>
          </w:p>
        </w:tc>
      </w:tr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="00D40C90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Сбор и обработка </w:t>
            </w:r>
            <w:proofErr w:type="gramStart"/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аналитического</w:t>
            </w:r>
            <w:proofErr w:type="gramEnd"/>
          </w:p>
          <w:p w:rsidR="00C55031" w:rsidRPr="00C55031" w:rsidRDefault="00C55031" w:rsidP="00C55031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материала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tabs>
                <w:tab w:val="left" w:pos="18"/>
              </w:tabs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Проектная команда, команда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оперативного решения 1,2,3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>Определить характер затруднений профессиональной деятельности педагогических сотрудников, качества жизни детей, удовлетворенность родителей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D40C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этап: обсуждение путей решения возникших проблем и поиск наиболее оптимальных путей решения проблема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Команда усовершенствования 1,2,3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Условия (методические, кадровые, психологический климат)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Ресурсы (МТБ)</w:t>
            </w:r>
          </w:p>
          <w:p w:rsidR="00C55031" w:rsidRPr="00C55031" w:rsidRDefault="00C55031" w:rsidP="00C5503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Процессы (дополнительное образование, воспитательно- образовательный )</w:t>
            </w:r>
          </w:p>
        </w:tc>
      </w:tr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="00D40C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5031">
              <w:rPr>
                <w:rFonts w:ascii="Times New Roman" w:eastAsia="Calibri" w:hAnsi="Times New Roman"/>
                <w:sz w:val="24"/>
                <w:szCs w:val="24"/>
              </w:rPr>
              <w:t>этап: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Концептуальный проект развития дошкольного образовательного учреждения                                           (миссия,  ценности, содержательные принципы).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Команда управления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Проектная команда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Свести воедино и выделить концепцию развития ДОУ</w:t>
            </w:r>
          </w:p>
        </w:tc>
      </w:tr>
      <w:tr w:rsidR="00C55031" w:rsidRPr="00C55031" w:rsidTr="00D40C90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IV</w:t>
            </w:r>
            <w:r w:rsidR="00D40C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этап: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План реализации  программы развития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tabs>
                <w:tab w:val="num" w:pos="72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Команда управления</w:t>
            </w:r>
          </w:p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C5503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План реализации программы развития</w:t>
            </w:r>
          </w:p>
        </w:tc>
      </w:tr>
    </w:tbl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Из всего выше сказанного можно сделать вывод, что факторами эффективности организации командной работы педагогов можно считать:</w:t>
      </w:r>
    </w:p>
    <w:p w:rsidR="00C55031" w:rsidRPr="00C55031" w:rsidRDefault="00C55031" w:rsidP="00C550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–  активное вовлечение всех педагогов в процесс решения поставленных задач, развитие у них коммуникативных умений и навыков работы в команде;</w:t>
      </w:r>
    </w:p>
    <w:p w:rsidR="00C55031" w:rsidRPr="00C55031" w:rsidRDefault="00C55031" w:rsidP="00C5503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командная работа позволяет не только качественно и своевременно реализовать проект, немаловажным является и повышение профессионального уровня участников команды</w:t>
      </w:r>
      <w:r w:rsidRPr="00C550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Организация системы профессионального развития педагогических работников.</w:t>
      </w:r>
    </w:p>
    <w:p w:rsidR="00C55031" w:rsidRDefault="00C55031" w:rsidP="00C550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Описание материально-технического обеспечения методического кабинета </w:t>
      </w:r>
    </w:p>
    <w:p w:rsidR="00D40C90" w:rsidRPr="00D40C90" w:rsidRDefault="00D40C90" w:rsidP="00D40C9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C90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12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55031" w:rsidRPr="00C55031" w:rsidTr="00C55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Перечень оборудования методического кабинета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Наличие </w:t>
            </w:r>
          </w:p>
        </w:tc>
      </w:tr>
      <w:tr w:rsidR="00C55031" w:rsidRPr="00C55031" w:rsidTr="00C55031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D40C90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1.П</w:t>
            </w:r>
            <w:r w:rsidR="00C55031" w:rsidRPr="00C55031">
              <w:rPr>
                <w:rFonts w:ascii="Times New Roman" w:eastAsia="Calibri" w:hAnsi="Times New Roman"/>
                <w:sz w:val="24"/>
                <w:szCs w:val="24"/>
              </w:rPr>
              <w:t>еречень мультимедийных методических комплексов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(презентации, иллюстрации, видеофрагменты)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12 комплексов </w:t>
            </w:r>
          </w:p>
        </w:tc>
      </w:tr>
      <w:tr w:rsidR="00C55031" w:rsidRPr="00C55031" w:rsidTr="00C55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D40C90" w:rsidP="00C55031">
            <w:pPr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2.П</w:t>
            </w:r>
            <w:r w:rsidR="00C55031"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еречень технического материала 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</w:t>
            </w:r>
            <w:proofErr w:type="spellStart"/>
            <w:r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компьтеры</w:t>
            </w:r>
            <w:proofErr w:type="spellEnd"/>
            <w:r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интеракативная</w:t>
            </w:r>
            <w:proofErr w:type="spellEnd"/>
            <w:r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 доска, стенды)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12 компьютеров, 1 интерактивная доска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>5 ксероксов, 1 сканер, 12 телевизоров</w:t>
            </w:r>
          </w:p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3 стенда </w:t>
            </w:r>
          </w:p>
        </w:tc>
      </w:tr>
      <w:tr w:rsidR="00C55031" w:rsidRPr="00C55031" w:rsidTr="00C55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D40C90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3.М</w:t>
            </w:r>
            <w:r w:rsidR="00C55031" w:rsidRPr="00C55031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ебель, шкафы, стулья,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031">
              <w:rPr>
                <w:rFonts w:ascii="Times New Roman" w:eastAsia="Calibri" w:hAnsi="Times New Roman"/>
                <w:sz w:val="24"/>
                <w:szCs w:val="24"/>
              </w:rPr>
              <w:t xml:space="preserve"> 5 шкафов, 12 стульев, 3 стола, 4 тумбочки</w:t>
            </w:r>
          </w:p>
        </w:tc>
      </w:tr>
    </w:tbl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 Учебно-  методический комплекс обеспечения системы профессионального развития педагогических работников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Приказ </w:t>
      </w:r>
      <w:proofErr w:type="spellStart"/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/ зарегистрировано в Минюсте России от26.09.2013 № 30038/;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Приказ </w:t>
      </w:r>
      <w:proofErr w:type="spellStart"/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55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17.10.2013 г. №1155 «Об утверждении федерального государственного образовательного стандарта дошкольного образования» /зарегистрировано в Минюсте России от 14.11.2013 г. №30384/;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Письмо МО «О построении преемственности в программах дошкольного образования и начальной школы (от 09.08.2000 № 237/23-16)»;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-Методическое письмо МО РФ «Об организации взаимодействия образовательных учреждений и обеспечении преемственности дошкольного и начального школьного образования» (от 25.03.1994г.);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-«Рекомендации по экспертизе образовательных программ для дошкольных учреждений РФ» (от 24.04.1995г. № 46/10-15);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-Концепция содержания непрерывного образования (дошкольное и начальное звено), утверждённая МО РФ 17.06.2003г.;</w:t>
      </w:r>
    </w:p>
    <w:p w:rsidR="00C55031" w:rsidRPr="00C55031" w:rsidRDefault="00C55031" w:rsidP="00D40C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55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-«О статусе образовательных учреждений» (письмо от 08.06.1998 №30);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дошкольного образования МБДОУ г. Иркутска детского сада №124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Комплексно- целевая программа развития на 2015- 2019 годы МБДОУ г. Иркутска детского сада № 124 «Оптимизация управления качеством образовательного процесса»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Программа организации ВОСКО МБДОУ г. Иркутска детского сада №124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Учебно- методическое пособие «Технология группового сбора и возможности её реализации в условиях ДОУ», Иркутск ОГОБУ СПО «ИРПКО» 2011 Авторы составители: М.А.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Пазюкова</w:t>
      </w:r>
      <w:proofErr w:type="spellEnd"/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Методические рекомендации по организации образовательной деятельности ДОО в условиях реализации  ФГОС ДО. – М.:  Московский Центр качества образования, 2014.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Методические рекомендации организации развивающей – предметно- пространственной среды  в соответствии с ФГОС ДО  - М, ФИРО, 2014. Авторы составители: Карабанова О. А, Алиева Э.Ф, Родионова О. Р, Рабинович П. Д.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Методические рекомендации по использованию примерной основной образовательной программы, Московский центр качества образования, 2014 Авторы составители: Т. А.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Будже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О. С.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Дукина</w:t>
      </w:r>
      <w:proofErr w:type="spellEnd"/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Дошкольная педагогика с основами методики воспитания и обучения : Учебник для вузов. Под редакцией А. Г. Гогоберидзе, СПб: Питер, 2013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Учебно- методическое пособие. Образовательный процесс  в группах детей старшего дошкольного возраста  - М,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Линкапресс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2007. Автор составитель: Короткова А. Н.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- Учебно- методическое пособие.  Взрослые и дети, или как преодолеть трудности в общении., Педагогический университет, 2015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Учебно- методическое пособие.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Писхолого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педагогические особенности развития совместной деятельности педагога с детьми старшего дошкольного возраста, Магнитогорский университет, 2012. Авторы составители С. Р. Петрухина, Г. А.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Стюхина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Учебно-методическое пособие. Организация жизни и деятельности детей в разновозрастных группах. Кострома, 2009. Авторы составители Наугольных Л. Г,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Раева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В.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Учебно- методическое пособие . Модели планирования образовательного процесса в ДОО ,Издательский дом воспитания дошкольника, </w:t>
      </w:r>
      <w:proofErr w:type="spellStart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>Гризик</w:t>
      </w:r>
      <w:proofErr w:type="spellEnd"/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 И. </w:t>
      </w:r>
    </w:p>
    <w:p w:rsidR="00C55031" w:rsidRPr="00C55031" w:rsidRDefault="00C55031" w:rsidP="00C550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3.3.  Календарно-тематический план системы профессионального развития педагогических работников.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Октябрь – ноябрь 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профессионального развития: формирование педагогических компетенций необходимых для организации группового сбора </w:t>
      </w:r>
    </w:p>
    <w:p w:rsidR="00C55031" w:rsidRPr="00C55031" w:rsidRDefault="00C55031" w:rsidP="00C550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C55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  <w:r w:rsidRPr="00C55031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</w:p>
    <w:p w:rsidR="00C55031" w:rsidRPr="00C55031" w:rsidRDefault="00C55031" w:rsidP="00D4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1 Формировать умение  создавать  и поддерживать  доброжелательную атмосферу в группе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55031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Формировать умени</w:t>
      </w:r>
      <w:r w:rsidRPr="00C55031">
        <w:rPr>
          <w:rFonts w:ascii="Times New Roman" w:eastAsia="Calibri" w:hAnsi="Times New Roman" w:cs="Times New Roman"/>
          <w:bCs/>
          <w:sz w:val="24"/>
          <w:szCs w:val="24"/>
        </w:rPr>
        <w:t>е способствовать установлению доверительных отношений с детьми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3. Чутко реагировать на инициативу детей в общении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4. При взаимодействии  с детьми, учитывать  их возрастные и индивидуальные особенности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5.  Уделять  специальное внимание детям с особыми потребностями</w:t>
      </w:r>
    </w:p>
    <w:p w:rsid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55031">
        <w:rPr>
          <w:rFonts w:ascii="Times New Roman" w:eastAsia="Calibri" w:hAnsi="Times New Roman" w:cs="Times New Roman"/>
          <w:sz w:val="24"/>
          <w:szCs w:val="24"/>
          <w:lang w:eastAsia="en-GB"/>
        </w:rPr>
        <w:t>6.  Планировать 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D40C90" w:rsidRPr="00C55031" w:rsidRDefault="00D40C90" w:rsidP="00D40C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0"/>
        <w:gridCol w:w="1795"/>
        <w:gridCol w:w="1947"/>
        <w:gridCol w:w="1653"/>
        <w:gridCol w:w="1666"/>
      </w:tblGrid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Результат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Дата мероприятия 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Проектная команда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 Изучение  технологии группового сбора ВА.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Пазюковой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Технология группового сбора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Теоретический семинар «Социально- личностные технологии»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Батурина В. В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Белова Н. Г.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Волкова С. 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06. 10. 2015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2. Выделение структуры группового сбора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Структура группового сбора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Презентация методической копилки: игры общения, обмен новостями, приветствие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Батурина В. В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Белова Н. Г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Волкова С. М.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20. 10. 2015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Команда усовершенствования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Определить основные формы работы технологии группового сбора (начало, приветствие, игра, новости)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Формы: утренний сбор, итоговый сбор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Открытые мастер класс «Утренний сбор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- начало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приветствие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игра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обмен новостями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О. С. Мироненко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Н. В.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Зобнина</w:t>
            </w:r>
            <w:proofErr w:type="spellEnd"/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В. Ю. Иванова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27. 10. 2015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управления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Определить приемлемые формы планирования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Планирование группового сбора в режиме дня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Презентация «Планирование образовательной деятельности»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Чебунина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А.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Кривекнкова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П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Стольникова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 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17.11. 2015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оперативная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Организовать 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«Организации утреннего и итогового сбора в режиме дня»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Анализ организации группового сбора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В ДОО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Федосова Н. Я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Боровина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Т. 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24.11. 2015</w:t>
            </w:r>
          </w:p>
        </w:tc>
      </w:tr>
    </w:tbl>
    <w:p w:rsidR="00C55031" w:rsidRPr="00C55031" w:rsidRDefault="00C55031" w:rsidP="00C5503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>Декабрь – январь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Формирование педагогических компетенций необходимых для поддержки детской инициативы. 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C55031" w:rsidRP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- создавать условия для построения игровой мотивации при решении задач</w:t>
      </w:r>
    </w:p>
    <w:p w:rsidR="00C55031" w:rsidRDefault="00C55031" w:rsidP="00D40C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>- создавать условия мотивации общения в условиях помощи взрослому</w:t>
      </w:r>
    </w:p>
    <w:p w:rsidR="00D40C90" w:rsidRPr="00C55031" w:rsidRDefault="00D40C90" w:rsidP="00D40C9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0"/>
        <w:gridCol w:w="1863"/>
        <w:gridCol w:w="1895"/>
        <w:gridCol w:w="1637"/>
        <w:gridCol w:w="1666"/>
      </w:tblGrid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Результат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Дата мероприятия 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Проектная команда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Изучение литературы по теме «Способы и направления поддержки детской инициативы в  разных видах деятельности»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условия для построения игровой мотивации при решении задач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- условия мотивации общения в условиях помощи взрослому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Теоретический семинар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Презентация «Способы и направления поддержки детской инициативы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Самсонова Т. Н. Бердник Н. Б. Егорова В. 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01.12. 2015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</w:t>
            </w: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усовершенствования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Определить основные типы мотивы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Что и как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должны делать взрослые при поддержке детской инициативы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Открытый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мастер – класс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«Что то случилось, что то сломалось и надо помочь»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Филипова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Просикова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 М.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Равинг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Ю. 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08. 12. 2015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Команда управления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Определить приемлемые формы планирования мотивационной готовности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Вопросы, игры, сюрпризы для формирования мотивационной готовности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Обмен опытом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 Организация ситуационного взаимодействия взрослых и детей»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Салеева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 А.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Фазульянова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С.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Боровина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Т. 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19. 01. 2016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Команда оперативная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Организовать 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Применение мотивационной готовности  к выполнению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Практический семинар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анализ готовности педагогов к организации мотивационной готовности.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Старший воспитатель Федосова Н. 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26. 01. 2016</w:t>
            </w:r>
          </w:p>
        </w:tc>
      </w:tr>
    </w:tbl>
    <w:p w:rsidR="00C55031" w:rsidRPr="00C55031" w:rsidRDefault="00C55031" w:rsidP="00C5503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Февраль – март 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>Тема: Формирование педагогических компетенций необходимых для организации образовательного проекта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55031">
        <w:rPr>
          <w:rFonts w:ascii="Times New Roman" w:eastAsia="Calibri" w:hAnsi="Times New Roman" w:cs="Times New Roman"/>
          <w:bCs/>
          <w:sz w:val="24"/>
          <w:szCs w:val="24"/>
        </w:rPr>
        <w:t xml:space="preserve">создавать условия организации самостоятельной и проектной деятельности детей и взрослых в центрах активности.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0"/>
        <w:gridCol w:w="1957"/>
        <w:gridCol w:w="1976"/>
        <w:gridCol w:w="1581"/>
        <w:gridCol w:w="1547"/>
      </w:tblGrid>
      <w:tr w:rsidR="00C55031" w:rsidRPr="00C55031" w:rsidTr="00F16EA6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Задачи командной группы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Результат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(форма организации)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Участники командной группы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Дата мероприятия </w:t>
            </w:r>
          </w:p>
        </w:tc>
      </w:tr>
      <w:tr w:rsidR="00C55031" w:rsidRPr="00C55031" w:rsidTr="00F16EA6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Проектная команда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Изучение литературы по теме организация педагогических проектов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Педагогические проекты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Теоретический семинар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Презентация «Задачи педагогического проекта»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Мироненко О. С.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Иванова В. Ю.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Зобнина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02. 02. 2016</w:t>
            </w:r>
          </w:p>
        </w:tc>
      </w:tr>
      <w:tr w:rsidR="00C55031" w:rsidRPr="00C55031" w:rsidTr="00F16EA6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Команда усовершенствования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способов реализации  проекта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Включение детей в разные виды деятельности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Открытый мастер – класс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«Выбор темы проекта»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Филипова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 Н.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Просикова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 М.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Равинг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Ю. 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09. 02. 2016</w:t>
            </w:r>
          </w:p>
        </w:tc>
      </w:tr>
      <w:tr w:rsidR="00C55031" w:rsidRPr="00C55031" w:rsidTr="00F16EA6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управления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Изучить способы совместного планирования проектов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Планирование проектной деятельности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Обмен опытом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 Совместное планирование содержание проекта и действий на текущий день»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Салеева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 А.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Фазульянова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С.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Боровина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Т. 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22. 03. 2016</w:t>
            </w:r>
          </w:p>
        </w:tc>
      </w:tr>
      <w:tr w:rsidR="00C55031" w:rsidRPr="00C55031" w:rsidTr="00F16EA6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Команда оперативная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Организовать тематический контроль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Вовлечение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родителей (законных представителей) в образовательные проекты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Семинар –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конференция для всех участников образовательных отношений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«Педагогические проекты»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Старший </w:t>
            </w: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воспитатель Федосова Н. 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29. 03. 2016</w:t>
            </w:r>
          </w:p>
        </w:tc>
      </w:tr>
    </w:tbl>
    <w:p w:rsidR="00C55031" w:rsidRPr="00C55031" w:rsidRDefault="00C55031" w:rsidP="00C5503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>Апрель – май</w:t>
      </w:r>
    </w:p>
    <w:p w:rsidR="00C55031" w:rsidRPr="00C55031" w:rsidRDefault="00C55031" w:rsidP="00C550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031">
        <w:rPr>
          <w:rFonts w:ascii="Times New Roman" w:eastAsia="Calibri" w:hAnsi="Times New Roman" w:cs="Times New Roman"/>
          <w:bCs/>
          <w:sz w:val="24"/>
          <w:szCs w:val="24"/>
        </w:rPr>
        <w:t xml:space="preserve">Тема: </w:t>
      </w:r>
      <w:r w:rsidRPr="00C550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 педагогических  компетенций необходимых для организации совместной деятельности взрослых и детей в условиях развивающей предметно- пространственной среды.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0"/>
        <w:gridCol w:w="1961"/>
        <w:gridCol w:w="1900"/>
        <w:gridCol w:w="1651"/>
        <w:gridCol w:w="1549"/>
      </w:tblGrid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Результат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Дата мероприятия 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Проектная команда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Изучение литературы по теме Организация РППС в условиях ДОО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Варианты организации РППС в группе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Теоретический семинар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Презентация «Варианты организации центров активности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Самсонова Т. Н. Бердник Н. Б. Егорова В. 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05. 04. 2016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Команда усовершенствования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Определить основные типы мотивы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Формы организации самостоятельной и проектной деятельности взрослых и детей в условиях ДОО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Открытый мастер – класс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«выбор деятельности в центрах активности»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Филипова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 Н.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Просикова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 М.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Равинг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Ю. 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12. 04. 2016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управления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Определить приемлемые формы планирования совместной деятельности в центрах активности.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Особенности организации центров активности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Обмен опытом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« Организация ситуационного взаимодействия взрослых и детей»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Салеева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 А.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Фазульянова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С. </w:t>
            </w:r>
            <w:proofErr w:type="spellStart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Боровина</w:t>
            </w:r>
            <w:proofErr w:type="spellEnd"/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Т. 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19. 04. 2016</w:t>
            </w:r>
          </w:p>
        </w:tc>
      </w:tr>
      <w:tr w:rsidR="00C55031" w:rsidRPr="00C55031" w:rsidTr="00C5503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Команда оперативная 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Организовать 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Применение мотивационной готовности  к выполнению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Практический семинар</w:t>
            </w:r>
          </w:p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- анализ готовности педагогов к организации совместной деятельности в центрах активности.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Cs/>
                <w:sz w:val="24"/>
                <w:szCs w:val="24"/>
              </w:rPr>
              <w:t>Старший воспитатель Федосова Н. 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1" w:rsidRPr="00C55031" w:rsidRDefault="00C55031" w:rsidP="00C5503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550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17. 05. 2016</w:t>
            </w:r>
          </w:p>
        </w:tc>
      </w:tr>
    </w:tbl>
    <w:p w:rsidR="009061C8" w:rsidRDefault="009061C8" w:rsidP="00F16EA6">
      <w:bookmarkStart w:id="0" w:name="_GoBack"/>
      <w:bookmarkEnd w:id="0"/>
    </w:p>
    <w:sectPr w:rsidR="0090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7A50"/>
    <w:multiLevelType w:val="multilevel"/>
    <w:tmpl w:val="1F7A0976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4A33484C"/>
    <w:multiLevelType w:val="multilevel"/>
    <w:tmpl w:val="A072D9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3F93BCE"/>
    <w:multiLevelType w:val="multilevel"/>
    <w:tmpl w:val="569AE8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6DA52340"/>
    <w:multiLevelType w:val="multilevel"/>
    <w:tmpl w:val="A8B6E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1"/>
    <w:rsid w:val="008603E1"/>
    <w:rsid w:val="009061C8"/>
    <w:rsid w:val="00A51F8A"/>
    <w:rsid w:val="00C55031"/>
    <w:rsid w:val="00D40C90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031"/>
  </w:style>
  <w:style w:type="character" w:styleId="a3">
    <w:name w:val="Hyperlink"/>
    <w:basedOn w:val="a0"/>
    <w:uiPriority w:val="99"/>
    <w:semiHidden/>
    <w:unhideWhenUsed/>
    <w:rsid w:val="00C55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03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5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0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31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C55031"/>
  </w:style>
  <w:style w:type="paragraph" w:styleId="a9">
    <w:name w:val="No Spacing"/>
    <w:link w:val="a8"/>
    <w:uiPriority w:val="1"/>
    <w:qFormat/>
    <w:rsid w:val="00C550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550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C55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aliases w:val="литература Знак,Абзац списка1 Знак"/>
    <w:link w:val="10"/>
    <w:uiPriority w:val="99"/>
    <w:locked/>
    <w:rsid w:val="00C55031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">
    <w:name w:val="Абзац списка1"/>
    <w:aliases w:val="литература"/>
    <w:basedOn w:val="a"/>
    <w:link w:val="ab"/>
    <w:uiPriority w:val="99"/>
    <w:qFormat/>
    <w:rsid w:val="00C55031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55031"/>
  </w:style>
  <w:style w:type="table" w:styleId="ac">
    <w:name w:val="Table Grid"/>
    <w:basedOn w:val="a1"/>
    <w:uiPriority w:val="39"/>
    <w:rsid w:val="00C550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031"/>
  </w:style>
  <w:style w:type="character" w:styleId="a3">
    <w:name w:val="Hyperlink"/>
    <w:basedOn w:val="a0"/>
    <w:uiPriority w:val="99"/>
    <w:semiHidden/>
    <w:unhideWhenUsed/>
    <w:rsid w:val="00C55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03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5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0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31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C55031"/>
  </w:style>
  <w:style w:type="paragraph" w:styleId="a9">
    <w:name w:val="No Spacing"/>
    <w:link w:val="a8"/>
    <w:uiPriority w:val="1"/>
    <w:qFormat/>
    <w:rsid w:val="00C550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550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C55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aliases w:val="литература Знак,Абзац списка1 Знак"/>
    <w:link w:val="10"/>
    <w:uiPriority w:val="99"/>
    <w:locked/>
    <w:rsid w:val="00C55031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">
    <w:name w:val="Абзац списка1"/>
    <w:aliases w:val="литература"/>
    <w:basedOn w:val="a"/>
    <w:link w:val="ab"/>
    <w:uiPriority w:val="99"/>
    <w:qFormat/>
    <w:rsid w:val="00C55031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55031"/>
  </w:style>
  <w:style w:type="table" w:styleId="ac">
    <w:name w:val="Table Grid"/>
    <w:basedOn w:val="a1"/>
    <w:uiPriority w:val="39"/>
    <w:rsid w:val="00C550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C550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62739573588333"/>
          <c:y val="0.16891698445963765"/>
          <c:w val="0.85617975076437236"/>
          <c:h val="0.493794161770937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дней</c:v>
                </c:pt>
                <c:pt idx="5">
                  <c:v>случаев</c:v>
                </c:pt>
                <c:pt idx="6">
                  <c:v>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9.9</c:v>
                </c:pt>
                <c:pt idx="1">
                  <c:v>6.4</c:v>
                </c:pt>
                <c:pt idx="2">
                  <c:v>6.7</c:v>
                </c:pt>
                <c:pt idx="3">
                  <c:v>1.7000000000000002</c:v>
                </c:pt>
                <c:pt idx="4">
                  <c:v>9</c:v>
                </c:pt>
                <c:pt idx="5">
                  <c:v>1.1000000000000001</c:v>
                </c:pt>
                <c:pt idx="6">
                  <c:v>1.7000000000000002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057216"/>
        <c:axId val="76055680"/>
      </c:lineChart>
      <c:catAx>
        <c:axId val="7605721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76055680"/>
        <c:crosses val="autoZero"/>
        <c:auto val="1"/>
        <c:lblAlgn val="ctr"/>
        <c:lblOffset val="100"/>
        <c:noMultiLvlLbl val="0"/>
      </c:catAx>
      <c:valAx>
        <c:axId val="76055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605721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l"/>
      <c:layout/>
      <c:overlay val="0"/>
    </c:legend>
    <c:plotVisOnly val="1"/>
    <c:dispBlanksAs val="gap"/>
    <c:showDLblsOverMax val="0"/>
  </c:chart>
  <c:spPr>
    <a:solidFill>
      <a:schemeClr val="accent5">
        <a:lumMod val="60000"/>
        <a:lumOff val="40000"/>
      </a:schemeClr>
    </a:solid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6531035948884"/>
          <c:y val="4.3594686129181992E-2"/>
          <c:w val="0.8188982617507754"/>
          <c:h val="0.53925690563856854"/>
        </c:manualLayout>
      </c:layout>
      <c:lineChart>
        <c:grouping val="standard"/>
        <c:varyColors val="0"/>
        <c:ser>
          <c:idx val="1"/>
          <c:order val="0"/>
          <c:tx>
            <c:strRef>
              <c:f>'Лист1'!$C$1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'Лист1'!$C$2:$C$7</c:f>
              <c:numCache>
                <c:formatCode>General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84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15552"/>
        <c:axId val="90217472"/>
      </c:lineChart>
      <c:catAx>
        <c:axId val="90215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500565033537579"/>
              <c:y val="0.9039482564679416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217472"/>
        <c:crosses val="autoZero"/>
        <c:auto val="1"/>
        <c:lblAlgn val="ctr"/>
        <c:lblOffset val="100"/>
        <c:noMultiLvlLbl val="0"/>
      </c:catAx>
      <c:valAx>
        <c:axId val="90217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215552"/>
        <c:crosses val="autoZero"/>
        <c:crossBetween val="between"/>
      </c:valAx>
      <c:spPr>
        <a:solidFill>
          <a:srgbClr val="FFCCFF"/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99FF66"/>
    </a:solid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74074074074087"/>
          <c:y val="0.13785640364511106"/>
          <c:w val="0.81879629629629691"/>
          <c:h val="0.68847530576323057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63</c:v>
                </c:pt>
                <c:pt idx="1">
                  <c:v>89</c:v>
                </c:pt>
                <c:pt idx="2">
                  <c:v>83</c:v>
                </c:pt>
                <c:pt idx="3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50240"/>
        <c:axId val="90256128"/>
      </c:lineChart>
      <c:catAx>
        <c:axId val="90250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0256128"/>
        <c:crosses val="autoZero"/>
        <c:auto val="1"/>
        <c:lblAlgn val="ctr"/>
        <c:lblOffset val="100"/>
        <c:noMultiLvlLbl val="0"/>
      </c:catAx>
      <c:valAx>
        <c:axId val="90256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250240"/>
        <c:crosses val="autoZero"/>
        <c:crossBetween val="between"/>
      </c:valAx>
      <c:spPr>
        <a:solidFill>
          <a:srgbClr val="FFFF66"/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74074074074101"/>
          <c:y val="4.3650793650793704E-2"/>
          <c:w val="0.81879629629629735"/>
          <c:h val="0.70136232970878543"/>
        </c:manualLayout>
      </c:layout>
      <c:lineChart>
        <c:grouping val="standard"/>
        <c:varyColors val="0"/>
        <c:ser>
          <c:idx val="1"/>
          <c:order val="0"/>
          <c:tx>
            <c:strRef>
              <c:f>'Лист1'!$C$1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83</c:v>
                </c:pt>
                <c:pt idx="1">
                  <c:v>95</c:v>
                </c:pt>
                <c:pt idx="2">
                  <c:v>89</c:v>
                </c:pt>
                <c:pt idx="3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93376"/>
        <c:axId val="90295296"/>
      </c:lineChart>
      <c:catAx>
        <c:axId val="90293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730406095071454"/>
              <c:y val="0.907916510436195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295296"/>
        <c:crosses val="autoZero"/>
        <c:auto val="1"/>
        <c:lblAlgn val="ctr"/>
        <c:lblOffset val="100"/>
        <c:noMultiLvlLbl val="0"/>
      </c:catAx>
      <c:valAx>
        <c:axId val="90295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293376"/>
        <c:crosses val="autoZero"/>
        <c:crossBetween val="between"/>
      </c:valAx>
      <c:spPr>
        <a:solidFill>
          <a:srgbClr val="FFFF66"/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918567337848267"/>
          <c:y val="0.14371466928651888"/>
          <c:w val="0.85388736875596405"/>
          <c:h val="0.43995089089211636"/>
        </c:manualLayout>
      </c:layout>
      <c:lineChart>
        <c:grouping val="standard"/>
        <c:varyColors val="0"/>
        <c:ser>
          <c:idx val="1"/>
          <c:order val="0"/>
          <c:tx>
            <c:strRef>
              <c:f>'Лист1'!$C$1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дней</c:v>
                </c:pt>
                <c:pt idx="5">
                  <c:v>случаев</c:v>
                </c:pt>
                <c:pt idx="6">
                  <c:v>7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  <c:pt idx="0">
                  <c:v>7.3</c:v>
                </c:pt>
                <c:pt idx="1">
                  <c:v>5.2</c:v>
                </c:pt>
                <c:pt idx="2">
                  <c:v>5.2</c:v>
                </c:pt>
                <c:pt idx="3">
                  <c:v>0.70000000000000062</c:v>
                </c:pt>
                <c:pt idx="4">
                  <c:v>6</c:v>
                </c:pt>
                <c:pt idx="5">
                  <c:v>0.9</c:v>
                </c:pt>
                <c:pt idx="6">
                  <c:v>0.70000000000000062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176256"/>
        <c:axId val="77670656"/>
      </c:lineChart>
      <c:catAx>
        <c:axId val="62176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271341371380538"/>
              <c:y val="0.710727866594022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7670656"/>
        <c:crosses val="autoZero"/>
        <c:auto val="1"/>
        <c:lblAlgn val="ctr"/>
        <c:lblOffset val="100"/>
        <c:noMultiLvlLbl val="0"/>
      </c:catAx>
      <c:valAx>
        <c:axId val="77670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217625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l"/>
      <c:layout>
        <c:manualLayout>
          <c:xMode val="edge"/>
          <c:yMode val="edge"/>
          <c:x val="1.1544929775919305E-2"/>
          <c:y val="0.17283412117502456"/>
          <c:w val="0.11609581382664426"/>
          <c:h val="0.23625271972553272"/>
        </c:manualLayout>
      </c:layout>
      <c:overlay val="0"/>
    </c:legend>
    <c:plotVisOnly val="1"/>
    <c:dispBlanksAs val="gap"/>
    <c:showDLblsOverMax val="0"/>
  </c:chart>
  <c:spPr>
    <a:solidFill>
      <a:schemeClr val="accent5">
        <a:lumMod val="60000"/>
        <a:lumOff val="40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6651201947774"/>
          <c:y val="0.11391362304810522"/>
          <c:w val="0.81923170985605309"/>
          <c:h val="0.76345092482384969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b="1"/>
                      <a:t>4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'Лист1'!$B$2:$B$13</c:f>
              <c:numCache>
                <c:formatCode>General</c:formatCode>
                <c:ptCount val="12"/>
                <c:pt idx="0">
                  <c:v>72</c:v>
                </c:pt>
                <c:pt idx="1">
                  <c:v>64</c:v>
                </c:pt>
                <c:pt idx="2">
                  <c:v>80</c:v>
                </c:pt>
                <c:pt idx="3">
                  <c:v>92</c:v>
                </c:pt>
                <c:pt idx="4">
                  <c:v>36</c:v>
                </c:pt>
                <c:pt idx="5">
                  <c:v>80</c:v>
                </c:pt>
                <c:pt idx="6">
                  <c:v>24</c:v>
                </c:pt>
                <c:pt idx="7">
                  <c:v>36</c:v>
                </c:pt>
                <c:pt idx="8">
                  <c:v>8</c:v>
                </c:pt>
                <c:pt idx="9">
                  <c:v>80</c:v>
                </c:pt>
                <c:pt idx="10">
                  <c:v>32</c:v>
                </c:pt>
                <c:pt idx="11">
                  <c:v>48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699008"/>
        <c:axId val="77715712"/>
      </c:lineChart>
      <c:catAx>
        <c:axId val="62699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77715712"/>
        <c:crosses val="autoZero"/>
        <c:auto val="1"/>
        <c:lblAlgn val="ctr"/>
        <c:lblOffset val="100"/>
        <c:noMultiLvlLbl val="0"/>
      </c:catAx>
      <c:valAx>
        <c:axId val="77715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269900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l"/>
      <c:layout/>
      <c:overlay val="0"/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8349238608976"/>
          <c:y val="9.810607816262451E-2"/>
          <c:w val="0.81921195327016805"/>
          <c:h val="0.53570112187445507"/>
        </c:manualLayout>
      </c:layout>
      <c:lineChart>
        <c:grouping val="standard"/>
        <c:varyColors val="0"/>
        <c:ser>
          <c:idx val="1"/>
          <c:order val="0"/>
          <c:tx>
            <c:strRef>
              <c:f>'Лист1'!$C$1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'Лист1'!$C$2:$C$13</c:f>
              <c:numCache>
                <c:formatCode>General</c:formatCode>
                <c:ptCount val="12"/>
                <c:pt idx="0">
                  <c:v>84</c:v>
                </c:pt>
                <c:pt idx="1">
                  <c:v>72</c:v>
                </c:pt>
                <c:pt idx="2">
                  <c:v>88</c:v>
                </c:pt>
                <c:pt idx="3">
                  <c:v>92</c:v>
                </c:pt>
                <c:pt idx="4">
                  <c:v>56</c:v>
                </c:pt>
                <c:pt idx="5">
                  <c:v>92</c:v>
                </c:pt>
                <c:pt idx="6">
                  <c:v>28</c:v>
                </c:pt>
                <c:pt idx="7">
                  <c:v>56</c:v>
                </c:pt>
                <c:pt idx="8">
                  <c:v>28</c:v>
                </c:pt>
                <c:pt idx="9">
                  <c:v>80</c:v>
                </c:pt>
                <c:pt idx="10">
                  <c:v>52</c:v>
                </c:pt>
                <c:pt idx="11">
                  <c:v>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901824"/>
        <c:axId val="79909248"/>
      </c:lineChart>
      <c:catAx>
        <c:axId val="7990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711948780660641"/>
              <c:y val="0.9080348720041923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9909248"/>
        <c:crosses val="autoZero"/>
        <c:auto val="1"/>
        <c:lblAlgn val="ctr"/>
        <c:lblOffset val="100"/>
        <c:noMultiLvlLbl val="0"/>
      </c:catAx>
      <c:valAx>
        <c:axId val="79909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9901824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l"/>
      <c:layout/>
      <c:overlay val="0"/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'Лист1'!$D$1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7,4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7,8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1,8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2,3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'Лист1'!$D$2:$D$8</c:f>
              <c:numCache>
                <c:formatCode>General</c:formatCode>
                <c:ptCount val="7"/>
                <c:pt idx="0">
                  <c:v>87.4</c:v>
                </c:pt>
                <c:pt idx="1">
                  <c:v>93.2</c:v>
                </c:pt>
                <c:pt idx="2">
                  <c:v>90.3</c:v>
                </c:pt>
                <c:pt idx="3">
                  <c:v>77.8</c:v>
                </c:pt>
                <c:pt idx="4">
                  <c:v>91.8</c:v>
                </c:pt>
                <c:pt idx="5">
                  <c:v>62.3</c:v>
                </c:pt>
                <c:pt idx="6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51616"/>
        <c:axId val="89553152"/>
      </c:lineChart>
      <c:catAx>
        <c:axId val="89551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89553152"/>
        <c:crosses val="autoZero"/>
        <c:auto val="1"/>
        <c:lblAlgn val="ctr"/>
        <c:lblOffset val="100"/>
        <c:noMultiLvlLbl val="0"/>
      </c:catAx>
      <c:valAx>
        <c:axId val="89553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955161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6651201947774"/>
          <c:y val="0.12967284550779459"/>
          <c:w val="0.81923170985605309"/>
          <c:h val="0.4434391552999663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4,4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0,8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9,5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90</c:v>
                </c:pt>
                <c:pt idx="1">
                  <c:v>94.4</c:v>
                </c:pt>
                <c:pt idx="2">
                  <c:v>92.6</c:v>
                </c:pt>
                <c:pt idx="3">
                  <c:v>90.8</c:v>
                </c:pt>
                <c:pt idx="4">
                  <c:v>92.9</c:v>
                </c:pt>
                <c:pt idx="5">
                  <c:v>79.5</c:v>
                </c:pt>
                <c:pt idx="6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82208"/>
        <c:axId val="89662208"/>
      </c:lineChart>
      <c:catAx>
        <c:axId val="8958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01789510826967"/>
              <c:y val="0.891761096969484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9662208"/>
        <c:crosses val="autoZero"/>
        <c:auto val="1"/>
        <c:lblAlgn val="ctr"/>
        <c:lblOffset val="100"/>
        <c:noMultiLvlLbl val="0"/>
      </c:catAx>
      <c:valAx>
        <c:axId val="89662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9582208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74074074074087"/>
          <c:y val="0.111101095344291"/>
          <c:w val="0.81879629629629691"/>
          <c:h val="0.74738332260608453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64</c:v>
                </c:pt>
                <c:pt idx="1">
                  <c:v>72</c:v>
                </c:pt>
                <c:pt idx="2">
                  <c:v>56</c:v>
                </c:pt>
                <c:pt idx="3">
                  <c:v>52</c:v>
                </c:pt>
                <c:pt idx="4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09600"/>
        <c:axId val="90011136"/>
      </c:lineChart>
      <c:catAx>
        <c:axId val="90009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0011136"/>
        <c:crosses val="autoZero"/>
        <c:auto val="1"/>
        <c:lblAlgn val="ctr"/>
        <c:lblOffset val="100"/>
        <c:noMultiLvlLbl val="0"/>
      </c:catAx>
      <c:valAx>
        <c:axId val="90011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009600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47325895099928"/>
          <c:y val="7.9244561650510498E-2"/>
          <c:w val="0.81910751024547901"/>
          <c:h val="0.51547935018324953"/>
        </c:manualLayout>
      </c:layout>
      <c:lineChart>
        <c:grouping val="standard"/>
        <c:varyColors val="0"/>
        <c:ser>
          <c:idx val="1"/>
          <c:order val="0"/>
          <c:tx>
            <c:strRef>
              <c:f>'Лист1'!$C$1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84</c:v>
                </c:pt>
                <c:pt idx="1">
                  <c:v>88</c:v>
                </c:pt>
                <c:pt idx="2">
                  <c:v>76</c:v>
                </c:pt>
                <c:pt idx="3">
                  <c:v>64</c:v>
                </c:pt>
                <c:pt idx="4">
                  <c:v>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56192"/>
        <c:axId val="90058112"/>
      </c:lineChart>
      <c:catAx>
        <c:axId val="9005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5922532308548316"/>
              <c:y val="0.837756016513415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058112"/>
        <c:crosses val="autoZero"/>
        <c:auto val="1"/>
        <c:lblAlgn val="ctr"/>
        <c:lblOffset val="100"/>
        <c:noMultiLvlLbl val="0"/>
      </c:catAx>
      <c:valAx>
        <c:axId val="90058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056192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6531035948884"/>
          <c:y val="7.7083347127776328E-2"/>
          <c:w val="0.8188982617507754"/>
          <c:h val="0.77111515214159343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80</c:v>
                </c:pt>
                <c:pt idx="1">
                  <c:v>92</c:v>
                </c:pt>
                <c:pt idx="2">
                  <c:v>76</c:v>
                </c:pt>
                <c:pt idx="3">
                  <c:v>72</c:v>
                </c:pt>
                <c:pt idx="4">
                  <c:v>88</c:v>
                </c:pt>
                <c:pt idx="5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28384"/>
        <c:axId val="90129920"/>
      </c:lineChart>
      <c:catAx>
        <c:axId val="90128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0129920"/>
        <c:crosses val="autoZero"/>
        <c:auto val="1"/>
        <c:lblAlgn val="ctr"/>
        <c:lblOffset val="100"/>
        <c:noMultiLvlLbl val="0"/>
      </c:catAx>
      <c:valAx>
        <c:axId val="90129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128384"/>
        <c:crosses val="autoZero"/>
        <c:crossBetween val="between"/>
      </c:valAx>
      <c:spPr>
        <a:solidFill>
          <a:srgbClr val="FFCCFF"/>
        </a:solidFill>
      </c:spPr>
    </c:plotArea>
    <c:legend>
      <c:legendPos val="l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99FF66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10589</Words>
  <Characters>60360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Сад1</cp:lastModifiedBy>
  <cp:revision>4</cp:revision>
  <dcterms:created xsi:type="dcterms:W3CDTF">2015-12-28T08:06:00Z</dcterms:created>
  <dcterms:modified xsi:type="dcterms:W3CDTF">2015-12-29T03:11:00Z</dcterms:modified>
</cp:coreProperties>
</file>